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23B" w:rsidRPr="004C523B" w:rsidRDefault="004C523B" w:rsidP="004C523B">
      <w:pPr>
        <w:spacing w:after="0" w:line="360" w:lineRule="auto"/>
        <w:ind w:right="-270"/>
        <w:jc w:val="center"/>
        <w:rPr>
          <w:rFonts w:ascii="Times New Roman" w:eastAsia="Times New Roman" w:hAnsi="Times New Roman" w:cs="Times New Roman"/>
          <w:b/>
          <w:sz w:val="24"/>
          <w:szCs w:val="24"/>
          <w:u w:val="single"/>
          <w:lang w:eastAsia="en-US"/>
        </w:rPr>
      </w:pPr>
      <w:r w:rsidRPr="004C523B">
        <w:rPr>
          <w:rFonts w:ascii="Times New Roman" w:eastAsia="Times New Roman" w:hAnsi="Times New Roman" w:cs="Times New Roman"/>
          <w:b/>
          <w:sz w:val="24"/>
          <w:szCs w:val="24"/>
          <w:lang w:val="en-US" w:eastAsia="en-US"/>
        </w:rPr>
        <w:t>Topic of Study Material</w:t>
      </w:r>
      <w:r>
        <w:rPr>
          <w:rFonts w:ascii="Times New Roman" w:eastAsia="Times New Roman" w:hAnsi="Times New Roman" w:cs="Times New Roman"/>
          <w:b/>
          <w:sz w:val="24"/>
          <w:szCs w:val="24"/>
          <w:lang w:val="en-US" w:eastAsia="en-US"/>
        </w:rPr>
        <w:t>s</w:t>
      </w:r>
      <w:r w:rsidRPr="004C523B">
        <w:rPr>
          <w:rFonts w:ascii="Times New Roman" w:eastAsia="Times New Roman" w:hAnsi="Times New Roman" w:cs="Times New Roman"/>
          <w:b/>
          <w:sz w:val="24"/>
          <w:szCs w:val="24"/>
          <w:lang w:val="en-US" w:eastAsia="en-US"/>
        </w:rPr>
        <w:t xml:space="preserve">: </w:t>
      </w:r>
      <w:r w:rsidRPr="004C523B">
        <w:rPr>
          <w:rFonts w:ascii="Times New Roman" w:eastAsia="Times New Roman" w:hAnsi="Times New Roman" w:cs="Times New Roman"/>
          <w:b/>
          <w:sz w:val="24"/>
          <w:szCs w:val="24"/>
          <w:u w:val="single"/>
          <w:lang w:eastAsia="en-US"/>
        </w:rPr>
        <w:t>National Income and Environmental Accounting</w:t>
      </w:r>
    </w:p>
    <w:p w:rsidR="00F60C39" w:rsidRPr="009D771C" w:rsidRDefault="00F60C39" w:rsidP="00F60C39">
      <w:pPr>
        <w:spacing w:after="0" w:line="360" w:lineRule="auto"/>
        <w:ind w:right="-270"/>
        <w:jc w:val="center"/>
        <w:rPr>
          <w:rFonts w:ascii="Times New Roman" w:eastAsia="Times New Roman" w:hAnsi="Times New Roman" w:cs="Times New Roman"/>
          <w:b/>
          <w:sz w:val="24"/>
          <w:szCs w:val="24"/>
          <w:lang w:val="en-US" w:eastAsia="en-US"/>
        </w:rPr>
      </w:pPr>
      <w:r w:rsidRPr="009D771C">
        <w:rPr>
          <w:rFonts w:ascii="Times New Roman" w:eastAsia="Times New Roman" w:hAnsi="Times New Roman" w:cs="Times New Roman"/>
          <w:b/>
          <w:sz w:val="24"/>
          <w:szCs w:val="24"/>
          <w:lang w:val="en-US" w:eastAsia="en-US"/>
        </w:rPr>
        <w:t>Study Materials</w:t>
      </w:r>
      <w:r w:rsidR="0036105A">
        <w:rPr>
          <w:rFonts w:ascii="Times New Roman" w:eastAsia="Times New Roman" w:hAnsi="Times New Roman" w:cs="Times New Roman"/>
          <w:b/>
          <w:sz w:val="24"/>
          <w:szCs w:val="24"/>
          <w:lang w:val="en-US" w:eastAsia="en-US"/>
        </w:rPr>
        <w:t xml:space="preserve"> -3</w:t>
      </w:r>
    </w:p>
    <w:p w:rsidR="00F60C39" w:rsidRPr="009D771C" w:rsidRDefault="00F60C39" w:rsidP="00F60C39">
      <w:pPr>
        <w:spacing w:after="0" w:line="360" w:lineRule="auto"/>
        <w:ind w:right="-270"/>
        <w:jc w:val="center"/>
        <w:rPr>
          <w:rFonts w:ascii="Times New Roman" w:eastAsia="Times New Roman" w:hAnsi="Times New Roman" w:cs="Times New Roman"/>
          <w:b/>
          <w:sz w:val="24"/>
          <w:szCs w:val="24"/>
          <w:lang w:val="en-US" w:eastAsia="en-US"/>
        </w:rPr>
      </w:pPr>
      <w:r w:rsidRPr="009D771C">
        <w:rPr>
          <w:rFonts w:ascii="Times New Roman" w:eastAsia="Times New Roman" w:hAnsi="Times New Roman" w:cs="Times New Roman"/>
          <w:b/>
          <w:sz w:val="24"/>
          <w:szCs w:val="24"/>
          <w:lang w:val="en-US" w:eastAsia="en-US"/>
        </w:rPr>
        <w:t xml:space="preserve">Paper/ Course No. ECO 203 (PG. </w:t>
      </w:r>
      <w:proofErr w:type="spellStart"/>
      <w:proofErr w:type="gramStart"/>
      <w:r w:rsidRPr="009D771C">
        <w:rPr>
          <w:rFonts w:ascii="Times New Roman" w:eastAsia="Times New Roman" w:hAnsi="Times New Roman" w:cs="Times New Roman"/>
          <w:b/>
          <w:sz w:val="24"/>
          <w:szCs w:val="24"/>
          <w:lang w:val="en-US" w:eastAsia="en-US"/>
        </w:rPr>
        <w:t>Sem</w:t>
      </w:r>
      <w:proofErr w:type="spellEnd"/>
      <w:proofErr w:type="gramEnd"/>
      <w:r w:rsidRPr="009D771C">
        <w:rPr>
          <w:rFonts w:ascii="Times New Roman" w:eastAsia="Times New Roman" w:hAnsi="Times New Roman" w:cs="Times New Roman"/>
          <w:b/>
          <w:sz w:val="24"/>
          <w:szCs w:val="24"/>
          <w:lang w:val="en-US" w:eastAsia="en-US"/>
        </w:rPr>
        <w:t xml:space="preserve"> II)</w:t>
      </w:r>
    </w:p>
    <w:p w:rsidR="00F60C39" w:rsidRPr="009D771C" w:rsidRDefault="00F60C39" w:rsidP="00F60C39">
      <w:pPr>
        <w:spacing w:after="0" w:line="360" w:lineRule="auto"/>
        <w:ind w:right="-270"/>
        <w:rPr>
          <w:rFonts w:ascii="Times New Roman" w:eastAsia="Times New Roman" w:hAnsi="Times New Roman" w:cs="Times New Roman"/>
          <w:b/>
          <w:sz w:val="24"/>
          <w:szCs w:val="24"/>
          <w:lang w:val="en-US" w:eastAsia="en-US"/>
        </w:rPr>
      </w:pPr>
      <w:r w:rsidRPr="009D771C">
        <w:rPr>
          <w:rFonts w:ascii="Times New Roman" w:eastAsia="Times New Roman" w:hAnsi="Times New Roman" w:cs="Times New Roman"/>
          <w:b/>
          <w:sz w:val="24"/>
          <w:szCs w:val="24"/>
          <w:lang w:val="en-US" w:eastAsia="en-US"/>
        </w:rPr>
        <w:t xml:space="preserve">                                          Name of the Paper: Environmental Economics</w:t>
      </w:r>
    </w:p>
    <w:p w:rsidR="00F60C39" w:rsidRPr="009D771C" w:rsidRDefault="00F60C39" w:rsidP="00F60C39">
      <w:pPr>
        <w:spacing w:after="0" w:line="360" w:lineRule="auto"/>
        <w:ind w:right="-270"/>
        <w:jc w:val="center"/>
        <w:rPr>
          <w:rFonts w:ascii="Times New Roman" w:eastAsia="Times New Roman" w:hAnsi="Times New Roman" w:cs="Times New Roman"/>
          <w:b/>
          <w:sz w:val="24"/>
          <w:szCs w:val="24"/>
          <w:lang w:val="en-US" w:eastAsia="en-US"/>
        </w:rPr>
      </w:pPr>
      <w:r w:rsidRPr="009D771C">
        <w:rPr>
          <w:rFonts w:ascii="Times New Roman" w:eastAsia="Times New Roman" w:hAnsi="Times New Roman" w:cs="Times New Roman"/>
          <w:b/>
          <w:sz w:val="24"/>
          <w:szCs w:val="24"/>
          <w:lang w:val="en-US" w:eastAsia="en-US"/>
        </w:rPr>
        <w:t>Group A</w:t>
      </w:r>
    </w:p>
    <w:p w:rsidR="00B655D9" w:rsidRDefault="00B655D9" w:rsidP="00B655D9">
      <w:pPr>
        <w:spacing w:after="0" w:line="360" w:lineRule="auto"/>
        <w:ind w:right="-270"/>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 xml:space="preserve">Teacher: Dr. </w:t>
      </w:r>
      <w:proofErr w:type="spellStart"/>
      <w:r>
        <w:rPr>
          <w:rFonts w:ascii="Times New Roman" w:eastAsia="Times New Roman" w:hAnsi="Times New Roman" w:cs="Times New Roman"/>
          <w:b/>
          <w:sz w:val="24"/>
          <w:szCs w:val="24"/>
          <w:lang w:val="en-US" w:eastAsia="en-US"/>
        </w:rPr>
        <w:t>Sebak</w:t>
      </w:r>
      <w:proofErr w:type="spellEnd"/>
      <w:r>
        <w:rPr>
          <w:rFonts w:ascii="Times New Roman" w:eastAsia="Times New Roman" w:hAnsi="Times New Roman" w:cs="Times New Roman"/>
          <w:b/>
          <w:sz w:val="24"/>
          <w:szCs w:val="24"/>
          <w:lang w:val="en-US" w:eastAsia="en-US"/>
        </w:rPr>
        <w:t xml:space="preserve"> Kumar Jana</w:t>
      </w:r>
    </w:p>
    <w:p w:rsidR="00B655D9" w:rsidRDefault="00B655D9" w:rsidP="00FF1E49">
      <w:pPr>
        <w:spacing w:line="360" w:lineRule="auto"/>
        <w:rPr>
          <w:rFonts w:ascii="Times New Roman" w:hAnsi="Times New Roman" w:cs="Times New Roman"/>
          <w:b/>
          <w:sz w:val="32"/>
          <w:szCs w:val="32"/>
          <w:u w:val="single"/>
        </w:rPr>
      </w:pPr>
    </w:p>
    <w:p w:rsidR="00EE7DBD" w:rsidRPr="00FF1E49" w:rsidRDefault="00EE7DBD" w:rsidP="00FF1E49">
      <w:pPr>
        <w:spacing w:line="360" w:lineRule="auto"/>
        <w:rPr>
          <w:rFonts w:ascii="Times New Roman" w:hAnsi="Times New Roman" w:cs="Times New Roman"/>
          <w:b/>
          <w:sz w:val="32"/>
          <w:szCs w:val="32"/>
          <w:u w:val="single"/>
        </w:rPr>
      </w:pPr>
      <w:r w:rsidRPr="00FF1E49">
        <w:rPr>
          <w:rFonts w:ascii="Times New Roman" w:hAnsi="Times New Roman" w:cs="Times New Roman"/>
          <w:b/>
          <w:sz w:val="32"/>
          <w:szCs w:val="32"/>
          <w:u w:val="single"/>
        </w:rPr>
        <w:t>5. National Income and Environmental Accounting:</w:t>
      </w:r>
    </w:p>
    <w:p w:rsidR="00992522" w:rsidRPr="00992522" w:rsidRDefault="0096460D" w:rsidP="0099252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sidR="00992522" w:rsidRPr="00992522">
        <w:rPr>
          <w:rFonts w:ascii="Times New Roman" w:hAnsi="Times New Roman" w:cs="Times New Roman"/>
          <w:b/>
          <w:sz w:val="24"/>
          <w:szCs w:val="24"/>
        </w:rPr>
        <w:t>Deficiency of current National Income Accounting:</w:t>
      </w:r>
    </w:p>
    <w:p w:rsidR="00992522" w:rsidRDefault="00EE7DBD" w:rsidP="00992522">
      <w:pPr>
        <w:spacing w:line="360" w:lineRule="auto"/>
        <w:jc w:val="both"/>
        <w:rPr>
          <w:rFonts w:ascii="Times New Roman" w:hAnsi="Times New Roman" w:cs="Times New Roman"/>
          <w:sz w:val="24"/>
          <w:szCs w:val="24"/>
        </w:rPr>
      </w:pPr>
      <w:r w:rsidRPr="00FF1E49">
        <w:rPr>
          <w:rFonts w:ascii="Times New Roman" w:hAnsi="Times New Roman" w:cs="Times New Roman"/>
          <w:sz w:val="24"/>
          <w:szCs w:val="24"/>
        </w:rPr>
        <w:t xml:space="preserve">The deficiency in the ability of the current national income accounting framework to account for environment arises mainly because of the inconsistent treatment of natural and manmade capital. There are three specific short comings. </w:t>
      </w:r>
    </w:p>
    <w:p w:rsidR="00EE7DBD" w:rsidRPr="00FF1E49" w:rsidRDefault="00EE7DBD" w:rsidP="00992522">
      <w:pPr>
        <w:spacing w:line="360" w:lineRule="auto"/>
        <w:jc w:val="both"/>
        <w:rPr>
          <w:rFonts w:ascii="Times New Roman" w:hAnsi="Times New Roman" w:cs="Times New Roman"/>
          <w:sz w:val="24"/>
          <w:szCs w:val="24"/>
        </w:rPr>
      </w:pPr>
      <w:r w:rsidRPr="00FF1E49">
        <w:rPr>
          <w:rFonts w:ascii="Times New Roman" w:hAnsi="Times New Roman" w:cs="Times New Roman"/>
          <w:sz w:val="24"/>
          <w:szCs w:val="24"/>
        </w:rPr>
        <w:t xml:space="preserve">First, the conventional national accounts system measures a nation’s wealth in terms of manmade capital only and ignores natural capital. Though these natural </w:t>
      </w:r>
      <w:proofErr w:type="gramStart"/>
      <w:r w:rsidRPr="00FF1E49">
        <w:rPr>
          <w:rFonts w:ascii="Times New Roman" w:hAnsi="Times New Roman" w:cs="Times New Roman"/>
          <w:sz w:val="24"/>
          <w:szCs w:val="24"/>
        </w:rPr>
        <w:t>capital</w:t>
      </w:r>
      <w:proofErr w:type="gramEnd"/>
      <w:r w:rsidRPr="00FF1E49">
        <w:rPr>
          <w:rFonts w:ascii="Times New Roman" w:hAnsi="Times New Roman" w:cs="Times New Roman"/>
          <w:sz w:val="24"/>
          <w:szCs w:val="24"/>
        </w:rPr>
        <w:t xml:space="preserve"> (e.g., exploitable forests, fishing stocks and minerals and other assets such as fresh air, water, and the like) are valued highly by the society, they are not included in balance sheets. Although national accounts make, allowance for the depletion of manmade capital in arriving at an estimate of NNP or national income, they fail to record the depreciation (depletion) of natural capital.</w:t>
      </w:r>
    </w:p>
    <w:p w:rsidR="00992522" w:rsidRDefault="00EE7DBD" w:rsidP="00992522">
      <w:pPr>
        <w:spacing w:line="360" w:lineRule="auto"/>
        <w:jc w:val="both"/>
        <w:rPr>
          <w:rFonts w:ascii="Times New Roman" w:hAnsi="Times New Roman" w:cs="Times New Roman"/>
          <w:sz w:val="24"/>
          <w:szCs w:val="24"/>
        </w:rPr>
      </w:pPr>
      <w:r w:rsidRPr="00FF1E49">
        <w:rPr>
          <w:rFonts w:ascii="Times New Roman" w:hAnsi="Times New Roman" w:cs="Times New Roman"/>
          <w:sz w:val="24"/>
          <w:szCs w:val="24"/>
        </w:rPr>
        <w:t xml:space="preserve">Secondly, the costs of environmental protection, i.e., the expenditure incurred to restore environmental assets (such as pollution control equipment and medical expenditures on pollution related illness) are included in national income and show up as income generating activities. No allowance is made for the corresponding environmental damages. Such expenditures, referred to as ‘defensive expenditures’ are ‘regrettable necessities’. Environmentalists feel that they should be regarded as the costs of consuming other goods and services rather as benefits. Private firms deduct such defensive expenditures from final value added. In contrast national income accounting considers such defensive expenditures as productive contributions to national output, if they are incurred by public sector or households. It is held that such defensive expenditures should be deducted from GNP in its current form. </w:t>
      </w:r>
    </w:p>
    <w:p w:rsidR="00EE7DBD" w:rsidRPr="00FF1E49" w:rsidRDefault="00EE7DBD" w:rsidP="00992522">
      <w:pPr>
        <w:spacing w:line="360" w:lineRule="auto"/>
        <w:jc w:val="both"/>
        <w:rPr>
          <w:rFonts w:ascii="Times New Roman" w:hAnsi="Times New Roman" w:cs="Times New Roman"/>
          <w:sz w:val="24"/>
          <w:szCs w:val="24"/>
        </w:rPr>
      </w:pPr>
      <w:r w:rsidRPr="00FF1E49">
        <w:rPr>
          <w:rFonts w:ascii="Times New Roman" w:hAnsi="Times New Roman" w:cs="Times New Roman"/>
          <w:sz w:val="24"/>
          <w:szCs w:val="24"/>
        </w:rPr>
        <w:lastRenderedPageBreak/>
        <w:t>Thirdly, any residual damage to the environment which has not been covered by defensive expenditure should also be assessed in terms of its damage and the assessed value should be deducted from GNP.</w:t>
      </w:r>
    </w:p>
    <w:p w:rsidR="00EE7DBD" w:rsidRPr="00FF1E49" w:rsidRDefault="00EE7DBD" w:rsidP="00992522">
      <w:pPr>
        <w:spacing w:line="360" w:lineRule="auto"/>
        <w:jc w:val="both"/>
        <w:rPr>
          <w:rFonts w:ascii="Times New Roman" w:hAnsi="Times New Roman" w:cs="Times New Roman"/>
          <w:sz w:val="24"/>
          <w:szCs w:val="24"/>
        </w:rPr>
      </w:pPr>
      <w:r w:rsidRPr="00FF1E49">
        <w:rPr>
          <w:rFonts w:ascii="Times New Roman" w:hAnsi="Times New Roman" w:cs="Times New Roman"/>
          <w:sz w:val="24"/>
          <w:szCs w:val="24"/>
        </w:rPr>
        <w:t xml:space="preserve">The calculation of GNP/GDP is thus distorted in two ways by overworking undesirable outputs (pollution) and by ignoring beneficial environment related output. Forests provide the best example of the distortion arising out of the failure of national income accounting to account for the depletion of natural resource base upon which the production of wealth depends. </w:t>
      </w:r>
      <w:proofErr w:type="gramStart"/>
      <w:r w:rsidRPr="00FF1E49">
        <w:rPr>
          <w:rFonts w:ascii="Times New Roman" w:hAnsi="Times New Roman" w:cs="Times New Roman"/>
          <w:sz w:val="24"/>
          <w:szCs w:val="24"/>
        </w:rPr>
        <w:t>Commercial felling of trees at rates greater than their regeneration increases current income levels, but at the expense of decline in capital assets.</w:t>
      </w:r>
      <w:proofErr w:type="gramEnd"/>
      <w:r w:rsidRPr="00FF1E49">
        <w:rPr>
          <w:rFonts w:ascii="Times New Roman" w:hAnsi="Times New Roman" w:cs="Times New Roman"/>
          <w:sz w:val="24"/>
          <w:szCs w:val="24"/>
        </w:rPr>
        <w:t xml:space="preserve"> Developing economics, dependent on primary resources such as timber, minerals and agricultural crops will be affected most, if national income accounting excludes environmental factors.</w:t>
      </w:r>
    </w:p>
    <w:p w:rsidR="00EE7DBD" w:rsidRPr="00FF1E49" w:rsidRDefault="00EE7DBD" w:rsidP="00992522">
      <w:pPr>
        <w:spacing w:line="360" w:lineRule="auto"/>
        <w:jc w:val="both"/>
        <w:rPr>
          <w:rFonts w:ascii="Times New Roman" w:hAnsi="Times New Roman" w:cs="Times New Roman"/>
          <w:sz w:val="24"/>
          <w:szCs w:val="24"/>
        </w:rPr>
      </w:pPr>
      <w:r w:rsidRPr="00FF1E49">
        <w:rPr>
          <w:rFonts w:ascii="Times New Roman" w:hAnsi="Times New Roman" w:cs="Times New Roman"/>
          <w:sz w:val="24"/>
          <w:szCs w:val="24"/>
        </w:rPr>
        <w:t>Similarly, a failure to deduct for damages to environment (pollution) while including defensive expenditures as income has serious consequences. The Alaskan oil spill of March 1989, the most environmentally damaging accident in the US history recorded a rise in GNP, since the ‘cleanup’ costs of $2 billion was added to income. Thus expenditure for mitigating pollution (waste treatment and wealth care) show up as income generating activities in national income accounts despite the fact that people incur there expenses only reluctantly. The US would have been much better off, had the Alaskan oil spill never happened but GNP in conventional terms suggests otherwise. It is therefore obvious that the damage to the environment’s ability to perform its functions has very serious economic and social welfare consequences. But our conventional accounting methods fail to acknowledge this fact.</w:t>
      </w:r>
    </w:p>
    <w:p w:rsidR="00EE7DBD" w:rsidRPr="00FF1E49" w:rsidRDefault="00EE7DBD" w:rsidP="00992522">
      <w:pPr>
        <w:spacing w:line="360" w:lineRule="auto"/>
        <w:jc w:val="both"/>
        <w:rPr>
          <w:rFonts w:ascii="Times New Roman" w:hAnsi="Times New Roman" w:cs="Times New Roman"/>
          <w:sz w:val="24"/>
          <w:szCs w:val="24"/>
        </w:rPr>
      </w:pPr>
      <w:r w:rsidRPr="00FF1E49">
        <w:rPr>
          <w:rFonts w:ascii="Times New Roman" w:hAnsi="Times New Roman" w:cs="Times New Roman"/>
          <w:sz w:val="24"/>
          <w:szCs w:val="24"/>
        </w:rPr>
        <w:t>Environmentalists argue for three kinds of adjustments to national income to reflect the impact of income generation activities on environment. These are, as noted already, adjustments for depletion of natural capital, adjustment for environmental degradation and adjustment for defensive expenditure.</w:t>
      </w:r>
    </w:p>
    <w:p w:rsidR="00AE14F5" w:rsidRPr="000844D3" w:rsidRDefault="0056718A" w:rsidP="00AE14F5">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sidR="00AE14F5">
        <w:rPr>
          <w:rFonts w:ascii="Times New Roman" w:hAnsi="Times New Roman" w:cs="Times New Roman"/>
          <w:b/>
          <w:sz w:val="24"/>
          <w:szCs w:val="24"/>
        </w:rPr>
        <w:t xml:space="preserve"> </w:t>
      </w:r>
      <w:r w:rsidR="00AE14F5" w:rsidRPr="000844D3">
        <w:rPr>
          <w:rFonts w:ascii="Times New Roman" w:hAnsi="Times New Roman" w:cs="Times New Roman"/>
          <w:b/>
          <w:sz w:val="24"/>
          <w:szCs w:val="24"/>
        </w:rPr>
        <w:t>System for environmentally adjusted economic accounts (SEEA).</w:t>
      </w:r>
    </w:p>
    <w:p w:rsidR="00AE14F5" w:rsidRDefault="00AE14F5" w:rsidP="00AE14F5">
      <w:pPr>
        <w:spacing w:line="360" w:lineRule="auto"/>
        <w:jc w:val="both"/>
        <w:rPr>
          <w:rFonts w:ascii="Times New Roman" w:hAnsi="Times New Roman" w:cs="Times New Roman"/>
          <w:sz w:val="24"/>
          <w:szCs w:val="24"/>
        </w:rPr>
      </w:pPr>
      <w:r w:rsidRPr="00FF1E49">
        <w:rPr>
          <w:rFonts w:ascii="Times New Roman" w:hAnsi="Times New Roman" w:cs="Times New Roman"/>
          <w:sz w:val="24"/>
          <w:szCs w:val="24"/>
        </w:rPr>
        <w:t xml:space="preserve">The </w:t>
      </w:r>
      <w:proofErr w:type="gramStart"/>
      <w:r w:rsidRPr="00FF1E49">
        <w:rPr>
          <w:rFonts w:ascii="Times New Roman" w:hAnsi="Times New Roman" w:cs="Times New Roman"/>
          <w:sz w:val="24"/>
          <w:szCs w:val="24"/>
        </w:rPr>
        <w:t>united nations</w:t>
      </w:r>
      <w:proofErr w:type="gramEnd"/>
      <w:r w:rsidRPr="00FF1E49">
        <w:rPr>
          <w:rFonts w:ascii="Times New Roman" w:hAnsi="Times New Roman" w:cs="Times New Roman"/>
          <w:sz w:val="24"/>
          <w:szCs w:val="24"/>
        </w:rPr>
        <w:t xml:space="preserve"> statistical office (UNSO) and the world bank have developed a system for environmentally adjusted economic accounts (SEEA). This is an attempt to integrate environmental data with the existing national accounts information while maintaining basic national income accounting concepts. Through this an </w:t>
      </w:r>
      <w:proofErr w:type="gramStart"/>
      <w:r w:rsidRPr="00FF1E49">
        <w:rPr>
          <w:rFonts w:ascii="Times New Roman" w:hAnsi="Times New Roman" w:cs="Times New Roman"/>
          <w:sz w:val="24"/>
          <w:szCs w:val="24"/>
        </w:rPr>
        <w:t>Environmentally</w:t>
      </w:r>
      <w:proofErr w:type="gramEnd"/>
      <w:r w:rsidRPr="00FF1E49">
        <w:rPr>
          <w:rFonts w:ascii="Times New Roman" w:hAnsi="Times New Roman" w:cs="Times New Roman"/>
          <w:sz w:val="24"/>
          <w:szCs w:val="24"/>
        </w:rPr>
        <w:t xml:space="preserve"> adjusted Net Domestic Product (EDP) and an Environmentally adjusted Net Income (ENI) are calculated. </w:t>
      </w:r>
      <w:r w:rsidRPr="00FF1E49">
        <w:rPr>
          <w:rFonts w:ascii="Times New Roman" w:hAnsi="Times New Roman" w:cs="Times New Roman"/>
          <w:sz w:val="24"/>
          <w:szCs w:val="24"/>
        </w:rPr>
        <w:lastRenderedPageBreak/>
        <w:t xml:space="preserve">In calculating SEEA, environmental assets (such as soil, </w:t>
      </w:r>
      <w:proofErr w:type="spellStart"/>
      <w:r w:rsidRPr="00FF1E49">
        <w:rPr>
          <w:rFonts w:ascii="Times New Roman" w:hAnsi="Times New Roman" w:cs="Times New Roman"/>
          <w:sz w:val="24"/>
          <w:szCs w:val="24"/>
        </w:rPr>
        <w:t>wildlands</w:t>
      </w:r>
      <w:proofErr w:type="spellEnd"/>
      <w:r w:rsidRPr="00FF1E49">
        <w:rPr>
          <w:rFonts w:ascii="Times New Roman" w:hAnsi="Times New Roman" w:cs="Times New Roman"/>
          <w:sz w:val="24"/>
          <w:szCs w:val="24"/>
        </w:rPr>
        <w:t xml:space="preserve"> and bio diversity) are added to productive assets as stores of wealth, provided they are liked to economic activities of consumption and production. Similarly additional costs related to environment are included in SEES. </w:t>
      </w:r>
    </w:p>
    <w:p w:rsidR="00AE14F5" w:rsidRPr="0096460D" w:rsidRDefault="00AE14F5" w:rsidP="00AE14F5">
      <w:pPr>
        <w:autoSpaceDE w:val="0"/>
        <w:autoSpaceDN w:val="0"/>
        <w:adjustRightInd w:val="0"/>
        <w:spacing w:after="0" w:line="360" w:lineRule="auto"/>
        <w:jc w:val="both"/>
        <w:rPr>
          <w:rFonts w:ascii="Times New Roman" w:hAnsi="Times New Roman" w:cs="Times New Roman"/>
          <w:b/>
          <w:bCs/>
          <w:sz w:val="24"/>
          <w:szCs w:val="24"/>
        </w:rPr>
      </w:pPr>
      <w:r w:rsidRPr="0096460D">
        <w:rPr>
          <w:rFonts w:ascii="Times New Roman" w:hAnsi="Times New Roman" w:cs="Times New Roman"/>
          <w:sz w:val="24"/>
          <w:szCs w:val="24"/>
        </w:rPr>
        <w:t xml:space="preserve">The 2003 </w:t>
      </w:r>
      <w:r w:rsidRPr="0096460D">
        <w:rPr>
          <w:rFonts w:ascii="Times New Roman" w:hAnsi="Times New Roman" w:cs="Times New Roman"/>
          <w:b/>
          <w:bCs/>
          <w:sz w:val="24"/>
          <w:szCs w:val="24"/>
        </w:rPr>
        <w:t>System of Environmental</w:t>
      </w:r>
      <w:r>
        <w:rPr>
          <w:rFonts w:ascii="Times New Roman" w:hAnsi="Times New Roman" w:cs="Times New Roman"/>
          <w:b/>
          <w:bCs/>
          <w:sz w:val="24"/>
          <w:szCs w:val="24"/>
        </w:rPr>
        <w:t xml:space="preserve"> </w:t>
      </w:r>
      <w:r w:rsidRPr="0096460D">
        <w:rPr>
          <w:rFonts w:ascii="Times New Roman" w:hAnsi="Times New Roman" w:cs="Times New Roman"/>
          <w:b/>
          <w:bCs/>
          <w:sz w:val="24"/>
          <w:szCs w:val="24"/>
        </w:rPr>
        <w:t xml:space="preserve">and Economic Accounts </w:t>
      </w:r>
      <w:r w:rsidRPr="0096460D">
        <w:rPr>
          <w:rFonts w:ascii="Times New Roman" w:hAnsi="Times New Roman" w:cs="Times New Roman"/>
          <w:sz w:val="24"/>
          <w:szCs w:val="24"/>
        </w:rPr>
        <w:t>(commonly referred to as SEEA-2003) describes</w:t>
      </w:r>
      <w:r>
        <w:rPr>
          <w:rFonts w:ascii="Times New Roman" w:hAnsi="Times New Roman" w:cs="Times New Roman"/>
          <w:b/>
          <w:bCs/>
          <w:sz w:val="24"/>
          <w:szCs w:val="24"/>
        </w:rPr>
        <w:t xml:space="preserve"> </w:t>
      </w:r>
      <w:r w:rsidRPr="0096460D">
        <w:rPr>
          <w:rFonts w:ascii="Times New Roman" w:hAnsi="Times New Roman" w:cs="Times New Roman"/>
          <w:sz w:val="24"/>
          <w:szCs w:val="24"/>
        </w:rPr>
        <w:t>four basic approaches to environmental accounting</w:t>
      </w:r>
      <w:r w:rsidR="000C15AF">
        <w:rPr>
          <w:rFonts w:ascii="Times New Roman" w:hAnsi="Times New Roman" w:cs="Times New Roman"/>
          <w:sz w:val="24"/>
          <w:szCs w:val="24"/>
        </w:rPr>
        <w:t xml:space="preserve"> (</w:t>
      </w:r>
      <w:r w:rsidR="000C15AF" w:rsidRPr="000C15AF">
        <w:rPr>
          <w:rFonts w:ascii="Times New Roman" w:hAnsi="Times New Roman" w:cs="Times New Roman"/>
          <w:sz w:val="24"/>
          <w:szCs w:val="24"/>
        </w:rPr>
        <w:t xml:space="preserve">Harris, </w:t>
      </w:r>
      <w:r w:rsidR="000C15AF">
        <w:rPr>
          <w:rFonts w:ascii="Times New Roman" w:hAnsi="Times New Roman" w:cs="Times New Roman"/>
          <w:sz w:val="24"/>
          <w:szCs w:val="24"/>
        </w:rPr>
        <w:t xml:space="preserve">&amp; Roach, </w:t>
      </w:r>
      <w:r w:rsidR="00B07CCD">
        <w:rPr>
          <w:rFonts w:ascii="Times New Roman" w:hAnsi="Times New Roman" w:cs="Times New Roman"/>
          <w:sz w:val="24"/>
          <w:szCs w:val="24"/>
        </w:rPr>
        <w:t>2013)</w:t>
      </w:r>
      <w:r w:rsidRPr="0096460D">
        <w:rPr>
          <w:rFonts w:ascii="Times New Roman" w:hAnsi="Times New Roman" w:cs="Times New Roman"/>
          <w:sz w:val="24"/>
          <w:szCs w:val="24"/>
        </w:rPr>
        <w:t>:</w:t>
      </w:r>
    </w:p>
    <w:p w:rsidR="00AE14F5" w:rsidRPr="00AE14F5" w:rsidRDefault="00AE14F5" w:rsidP="00AE14F5">
      <w:pPr>
        <w:autoSpaceDE w:val="0"/>
        <w:autoSpaceDN w:val="0"/>
        <w:adjustRightInd w:val="0"/>
        <w:spacing w:after="0" w:line="360" w:lineRule="auto"/>
        <w:jc w:val="both"/>
        <w:rPr>
          <w:rFonts w:ascii="Times New Roman" w:hAnsi="Times New Roman" w:cs="Times New Roman"/>
          <w:b/>
          <w:bCs/>
          <w:i/>
          <w:iCs/>
          <w:sz w:val="24"/>
          <w:szCs w:val="24"/>
        </w:rPr>
      </w:pPr>
      <w:r w:rsidRPr="0096460D">
        <w:rPr>
          <w:rFonts w:ascii="Times New Roman" w:hAnsi="Times New Roman" w:cs="Times New Roman"/>
          <w:sz w:val="24"/>
          <w:szCs w:val="24"/>
        </w:rPr>
        <w:t xml:space="preserve">1. </w:t>
      </w:r>
      <w:r w:rsidRPr="0096460D">
        <w:rPr>
          <w:rFonts w:ascii="Times New Roman" w:hAnsi="Times New Roman" w:cs="Times New Roman"/>
          <w:b/>
          <w:bCs/>
          <w:i/>
          <w:iCs/>
          <w:sz w:val="24"/>
          <w:szCs w:val="24"/>
        </w:rPr>
        <w:t>Measuring the relationships between the environment and the economy in</w:t>
      </w:r>
      <w:r>
        <w:rPr>
          <w:rFonts w:ascii="Times New Roman" w:hAnsi="Times New Roman" w:cs="Times New Roman"/>
          <w:b/>
          <w:bCs/>
          <w:i/>
          <w:iCs/>
          <w:sz w:val="24"/>
          <w:szCs w:val="24"/>
        </w:rPr>
        <w:t xml:space="preserve"> both </w:t>
      </w:r>
      <w:r w:rsidRPr="0096460D">
        <w:rPr>
          <w:rFonts w:ascii="Times New Roman" w:hAnsi="Times New Roman" w:cs="Times New Roman"/>
          <w:b/>
          <w:bCs/>
          <w:i/>
          <w:iCs/>
          <w:sz w:val="24"/>
          <w:szCs w:val="24"/>
        </w:rPr>
        <w:t>directions</w:t>
      </w:r>
      <w:r w:rsidRPr="0096460D">
        <w:rPr>
          <w:rFonts w:ascii="Times New Roman" w:hAnsi="Times New Roman" w:cs="Times New Roman"/>
          <w:b/>
          <w:bCs/>
          <w:sz w:val="24"/>
          <w:szCs w:val="24"/>
        </w:rPr>
        <w:t xml:space="preserve">. </w:t>
      </w:r>
      <w:r w:rsidRPr="0096460D">
        <w:rPr>
          <w:rFonts w:ascii="Times New Roman" w:hAnsi="Times New Roman" w:cs="Times New Roman"/>
          <w:sz w:val="24"/>
          <w:szCs w:val="24"/>
        </w:rPr>
        <w:t>This approach seeks to quantify the ways various economic</w:t>
      </w:r>
      <w:r>
        <w:rPr>
          <w:rFonts w:ascii="Times New Roman" w:hAnsi="Times New Roman" w:cs="Times New Roman"/>
          <w:b/>
          <w:bCs/>
          <w:i/>
          <w:iCs/>
          <w:sz w:val="24"/>
          <w:szCs w:val="24"/>
        </w:rPr>
        <w:t xml:space="preserve"> </w:t>
      </w:r>
      <w:r w:rsidRPr="0096460D">
        <w:rPr>
          <w:rFonts w:ascii="Times New Roman" w:hAnsi="Times New Roman" w:cs="Times New Roman"/>
          <w:sz w:val="24"/>
          <w:szCs w:val="24"/>
        </w:rPr>
        <w:t>sectors are dependent upon natural resources as well as the way the environment</w:t>
      </w:r>
      <w:r>
        <w:rPr>
          <w:rFonts w:ascii="Times New Roman" w:hAnsi="Times New Roman" w:cs="Times New Roman"/>
          <w:b/>
          <w:bCs/>
          <w:i/>
          <w:iCs/>
          <w:sz w:val="24"/>
          <w:szCs w:val="24"/>
        </w:rPr>
        <w:t xml:space="preserve"> </w:t>
      </w:r>
      <w:r w:rsidRPr="0096460D">
        <w:rPr>
          <w:rFonts w:ascii="Times New Roman" w:hAnsi="Times New Roman" w:cs="Times New Roman"/>
          <w:sz w:val="24"/>
          <w:szCs w:val="24"/>
        </w:rPr>
        <w:t>is affected by different economic activities</w:t>
      </w:r>
      <w:r w:rsidRPr="00182C05">
        <w:rPr>
          <w:rFonts w:ascii="Times New Roman" w:hAnsi="Times New Roman" w:cs="Times New Roman"/>
          <w:b/>
          <w:sz w:val="24"/>
          <w:szCs w:val="24"/>
        </w:rPr>
        <w:t xml:space="preserve">. </w:t>
      </w:r>
      <w:r w:rsidRPr="0096460D">
        <w:rPr>
          <w:rFonts w:ascii="Times New Roman" w:hAnsi="Times New Roman" w:cs="Times New Roman"/>
          <w:sz w:val="24"/>
          <w:szCs w:val="24"/>
        </w:rPr>
        <w:t>A key motivation for this approach is to determine how closely</w:t>
      </w:r>
      <w:r>
        <w:rPr>
          <w:rFonts w:ascii="Times New Roman" w:hAnsi="Times New Roman" w:cs="Times New Roman"/>
          <w:b/>
          <w:bCs/>
          <w:i/>
          <w:iCs/>
          <w:sz w:val="24"/>
          <w:szCs w:val="24"/>
        </w:rPr>
        <w:t xml:space="preserve"> </w:t>
      </w:r>
      <w:r w:rsidRPr="0096460D">
        <w:rPr>
          <w:rFonts w:ascii="Times New Roman" w:hAnsi="Times New Roman" w:cs="Times New Roman"/>
          <w:sz w:val="24"/>
          <w:szCs w:val="24"/>
        </w:rPr>
        <w:t>economic activity is linked to material inputs and pollution outputs.</w:t>
      </w:r>
    </w:p>
    <w:p w:rsidR="00AE14F5" w:rsidRPr="0096460D" w:rsidRDefault="00AE14F5" w:rsidP="00AE14F5">
      <w:pPr>
        <w:autoSpaceDE w:val="0"/>
        <w:autoSpaceDN w:val="0"/>
        <w:adjustRightInd w:val="0"/>
        <w:spacing w:after="0" w:line="360" w:lineRule="auto"/>
        <w:jc w:val="both"/>
        <w:rPr>
          <w:rFonts w:ascii="Times New Roman" w:hAnsi="Times New Roman" w:cs="Times New Roman"/>
          <w:sz w:val="24"/>
          <w:szCs w:val="24"/>
        </w:rPr>
      </w:pPr>
      <w:r w:rsidRPr="0096460D">
        <w:rPr>
          <w:rFonts w:ascii="Times New Roman" w:hAnsi="Times New Roman" w:cs="Times New Roman"/>
          <w:sz w:val="24"/>
          <w:szCs w:val="24"/>
        </w:rPr>
        <w:t xml:space="preserve">2. </w:t>
      </w:r>
      <w:r w:rsidRPr="0096460D">
        <w:rPr>
          <w:rFonts w:ascii="Times New Roman" w:hAnsi="Times New Roman" w:cs="Times New Roman"/>
          <w:b/>
          <w:bCs/>
          <w:i/>
          <w:iCs/>
          <w:sz w:val="24"/>
          <w:szCs w:val="24"/>
        </w:rPr>
        <w:t xml:space="preserve">Measuring environmental economic activities. </w:t>
      </w:r>
      <w:r w:rsidRPr="0096460D">
        <w:rPr>
          <w:rFonts w:ascii="Times New Roman" w:hAnsi="Times New Roman" w:cs="Times New Roman"/>
          <w:sz w:val="24"/>
          <w:szCs w:val="24"/>
        </w:rPr>
        <w:t>This approach measures</w:t>
      </w:r>
      <w:r>
        <w:rPr>
          <w:rFonts w:ascii="Times New Roman" w:hAnsi="Times New Roman" w:cs="Times New Roman"/>
          <w:sz w:val="24"/>
          <w:szCs w:val="24"/>
        </w:rPr>
        <w:t xml:space="preserve"> </w:t>
      </w:r>
      <w:r w:rsidRPr="0096460D">
        <w:rPr>
          <w:rFonts w:ascii="Times New Roman" w:hAnsi="Times New Roman" w:cs="Times New Roman"/>
          <w:sz w:val="24"/>
          <w:szCs w:val="24"/>
        </w:rPr>
        <w:t>expenditures on environmental protection and the impact of economic policies,</w:t>
      </w:r>
      <w:r>
        <w:rPr>
          <w:rFonts w:ascii="Times New Roman" w:hAnsi="Times New Roman" w:cs="Times New Roman"/>
          <w:sz w:val="24"/>
          <w:szCs w:val="24"/>
        </w:rPr>
        <w:t xml:space="preserve"> </w:t>
      </w:r>
      <w:r w:rsidRPr="0096460D">
        <w:rPr>
          <w:rFonts w:ascii="Times New Roman" w:hAnsi="Times New Roman" w:cs="Times New Roman"/>
          <w:sz w:val="24"/>
          <w:szCs w:val="24"/>
        </w:rPr>
        <w:t>such as taxes and subsidies, to reduce environmental damages.</w:t>
      </w:r>
    </w:p>
    <w:p w:rsidR="00AE14F5" w:rsidRPr="0096460D" w:rsidRDefault="00AE14F5" w:rsidP="00AE14F5">
      <w:pPr>
        <w:autoSpaceDE w:val="0"/>
        <w:autoSpaceDN w:val="0"/>
        <w:adjustRightInd w:val="0"/>
        <w:spacing w:after="0" w:line="360" w:lineRule="auto"/>
        <w:jc w:val="both"/>
        <w:rPr>
          <w:rFonts w:ascii="Times New Roman" w:hAnsi="Times New Roman" w:cs="Times New Roman"/>
          <w:sz w:val="24"/>
          <w:szCs w:val="24"/>
        </w:rPr>
      </w:pPr>
      <w:r w:rsidRPr="0096460D">
        <w:rPr>
          <w:rFonts w:ascii="Times New Roman" w:hAnsi="Times New Roman" w:cs="Times New Roman"/>
          <w:sz w:val="24"/>
          <w:szCs w:val="24"/>
        </w:rPr>
        <w:t xml:space="preserve">3. </w:t>
      </w:r>
      <w:r w:rsidRPr="0096460D">
        <w:rPr>
          <w:rFonts w:ascii="Times New Roman" w:hAnsi="Times New Roman" w:cs="Times New Roman"/>
          <w:b/>
          <w:bCs/>
          <w:i/>
          <w:iCs/>
          <w:sz w:val="24"/>
          <w:szCs w:val="24"/>
        </w:rPr>
        <w:t xml:space="preserve">Environmental asset accounts. </w:t>
      </w:r>
      <w:r w:rsidRPr="0096460D">
        <w:rPr>
          <w:rFonts w:ascii="Times New Roman" w:hAnsi="Times New Roman" w:cs="Times New Roman"/>
          <w:sz w:val="24"/>
          <w:szCs w:val="24"/>
        </w:rPr>
        <w:t>This approach collects data on the levels of</w:t>
      </w:r>
      <w:r>
        <w:rPr>
          <w:rFonts w:ascii="Times New Roman" w:hAnsi="Times New Roman" w:cs="Times New Roman"/>
          <w:sz w:val="24"/>
          <w:szCs w:val="24"/>
        </w:rPr>
        <w:t xml:space="preserve"> </w:t>
      </w:r>
      <w:r w:rsidRPr="0096460D">
        <w:rPr>
          <w:rFonts w:ascii="Times New Roman" w:hAnsi="Times New Roman" w:cs="Times New Roman"/>
          <w:sz w:val="24"/>
          <w:szCs w:val="24"/>
        </w:rPr>
        <w:t>various types of natural capital, such as forests, minerals, and groundwater.</w:t>
      </w:r>
      <w:r>
        <w:rPr>
          <w:rFonts w:ascii="Times New Roman" w:hAnsi="Times New Roman" w:cs="Times New Roman"/>
          <w:sz w:val="24"/>
          <w:szCs w:val="24"/>
        </w:rPr>
        <w:t xml:space="preserve"> </w:t>
      </w:r>
      <w:r w:rsidR="00475B82">
        <w:rPr>
          <w:rFonts w:ascii="Times New Roman" w:hAnsi="Times New Roman" w:cs="Times New Roman"/>
          <w:sz w:val="24"/>
          <w:szCs w:val="24"/>
        </w:rPr>
        <w:t>T</w:t>
      </w:r>
      <w:r w:rsidRPr="0096460D">
        <w:rPr>
          <w:rFonts w:ascii="Times New Roman" w:hAnsi="Times New Roman" w:cs="Times New Roman"/>
          <w:sz w:val="24"/>
          <w:szCs w:val="24"/>
        </w:rPr>
        <w:t>hese accounts (also called natural resource</w:t>
      </w:r>
      <w:r>
        <w:rPr>
          <w:rFonts w:ascii="Times New Roman" w:hAnsi="Times New Roman" w:cs="Times New Roman"/>
          <w:sz w:val="24"/>
          <w:szCs w:val="24"/>
        </w:rPr>
        <w:t xml:space="preserve"> </w:t>
      </w:r>
      <w:r w:rsidRPr="0096460D">
        <w:rPr>
          <w:rFonts w:ascii="Times New Roman" w:hAnsi="Times New Roman" w:cs="Times New Roman"/>
          <w:sz w:val="24"/>
          <w:szCs w:val="24"/>
        </w:rPr>
        <w:t xml:space="preserve">or </w:t>
      </w:r>
      <w:r w:rsidRPr="0096460D">
        <w:rPr>
          <w:rFonts w:ascii="Times New Roman" w:hAnsi="Times New Roman" w:cs="Times New Roman"/>
          <w:b/>
          <w:bCs/>
          <w:sz w:val="24"/>
          <w:szCs w:val="24"/>
        </w:rPr>
        <w:t>satellite accounts</w:t>
      </w:r>
      <w:r w:rsidRPr="0096460D">
        <w:rPr>
          <w:rFonts w:ascii="Times New Roman" w:hAnsi="Times New Roman" w:cs="Times New Roman"/>
          <w:sz w:val="24"/>
          <w:szCs w:val="24"/>
        </w:rPr>
        <w:t>) can be kept in either physical units or monetary</w:t>
      </w:r>
      <w:r>
        <w:rPr>
          <w:rFonts w:ascii="Times New Roman" w:hAnsi="Times New Roman" w:cs="Times New Roman"/>
          <w:sz w:val="24"/>
          <w:szCs w:val="24"/>
        </w:rPr>
        <w:t xml:space="preserve"> </w:t>
      </w:r>
      <w:r w:rsidRPr="0096460D">
        <w:rPr>
          <w:rFonts w:ascii="Times New Roman" w:hAnsi="Times New Roman" w:cs="Times New Roman"/>
          <w:sz w:val="24"/>
          <w:szCs w:val="24"/>
        </w:rPr>
        <w:t>terms.</w:t>
      </w:r>
    </w:p>
    <w:p w:rsidR="00AE14F5" w:rsidRPr="00AE14F5" w:rsidRDefault="00AE14F5" w:rsidP="00AE14F5">
      <w:pPr>
        <w:autoSpaceDE w:val="0"/>
        <w:autoSpaceDN w:val="0"/>
        <w:adjustRightInd w:val="0"/>
        <w:spacing w:after="0" w:line="360" w:lineRule="auto"/>
        <w:jc w:val="both"/>
        <w:rPr>
          <w:rFonts w:ascii="Times New Roman" w:hAnsi="Times New Roman" w:cs="Times New Roman"/>
          <w:b/>
          <w:bCs/>
          <w:i/>
          <w:iCs/>
          <w:sz w:val="24"/>
          <w:szCs w:val="24"/>
        </w:rPr>
      </w:pPr>
      <w:r w:rsidRPr="0096460D">
        <w:rPr>
          <w:rFonts w:ascii="Times New Roman" w:hAnsi="Times New Roman" w:cs="Times New Roman"/>
          <w:sz w:val="24"/>
          <w:szCs w:val="24"/>
        </w:rPr>
        <w:t xml:space="preserve">4. </w:t>
      </w:r>
      <w:r w:rsidRPr="0096460D">
        <w:rPr>
          <w:rFonts w:ascii="Times New Roman" w:hAnsi="Times New Roman" w:cs="Times New Roman"/>
          <w:b/>
          <w:bCs/>
          <w:i/>
          <w:iCs/>
          <w:sz w:val="24"/>
          <w:szCs w:val="24"/>
        </w:rPr>
        <w:t>Adjusting existing accounting measures to account for natural capital</w:t>
      </w:r>
      <w:r>
        <w:rPr>
          <w:rFonts w:ascii="Times New Roman" w:hAnsi="Times New Roman" w:cs="Times New Roman"/>
          <w:b/>
          <w:bCs/>
          <w:i/>
          <w:iCs/>
          <w:sz w:val="24"/>
          <w:szCs w:val="24"/>
        </w:rPr>
        <w:t xml:space="preserve"> </w:t>
      </w:r>
      <w:r w:rsidRPr="0096460D">
        <w:rPr>
          <w:rFonts w:ascii="Times New Roman" w:hAnsi="Times New Roman" w:cs="Times New Roman"/>
          <w:b/>
          <w:bCs/>
          <w:i/>
          <w:iCs/>
          <w:sz w:val="24"/>
          <w:szCs w:val="24"/>
        </w:rPr>
        <w:t xml:space="preserve">degradation. </w:t>
      </w:r>
      <w:r w:rsidRPr="0096460D">
        <w:rPr>
          <w:rFonts w:ascii="Times New Roman" w:hAnsi="Times New Roman" w:cs="Times New Roman"/>
          <w:sz w:val="24"/>
          <w:szCs w:val="24"/>
        </w:rPr>
        <w:t>This approach essentially takes existing</w:t>
      </w:r>
      <w:r>
        <w:rPr>
          <w:rFonts w:ascii="Times New Roman" w:hAnsi="Times New Roman" w:cs="Times New Roman"/>
          <w:b/>
          <w:bCs/>
          <w:i/>
          <w:iCs/>
          <w:sz w:val="24"/>
          <w:szCs w:val="24"/>
        </w:rPr>
        <w:t xml:space="preserve"> </w:t>
      </w:r>
      <w:r w:rsidRPr="0096460D">
        <w:rPr>
          <w:rFonts w:ascii="Times New Roman" w:hAnsi="Times New Roman" w:cs="Times New Roman"/>
          <w:sz w:val="24"/>
          <w:szCs w:val="24"/>
        </w:rPr>
        <w:t>national accounting measures and makes a monetary deduction to represent</w:t>
      </w:r>
      <w:r>
        <w:rPr>
          <w:rFonts w:ascii="Times New Roman" w:hAnsi="Times New Roman" w:cs="Times New Roman"/>
          <w:b/>
          <w:bCs/>
          <w:i/>
          <w:iCs/>
          <w:sz w:val="24"/>
          <w:szCs w:val="24"/>
        </w:rPr>
        <w:t xml:space="preserve"> </w:t>
      </w:r>
      <w:r w:rsidRPr="0096460D">
        <w:rPr>
          <w:rFonts w:ascii="Times New Roman" w:hAnsi="Times New Roman" w:cs="Times New Roman"/>
          <w:sz w:val="24"/>
          <w:szCs w:val="24"/>
        </w:rPr>
        <w:t>environmental damages</w:t>
      </w:r>
      <w:r w:rsidR="00182C05">
        <w:rPr>
          <w:rFonts w:ascii="Times New Roman" w:hAnsi="Times New Roman" w:cs="Times New Roman"/>
          <w:sz w:val="24"/>
          <w:szCs w:val="24"/>
        </w:rPr>
        <w:t xml:space="preserve"> </w:t>
      </w:r>
      <w:r w:rsidR="00182C05" w:rsidRPr="00182C05">
        <w:rPr>
          <w:rFonts w:ascii="Times New Roman" w:hAnsi="Times New Roman" w:cs="Times New Roman"/>
          <w:sz w:val="24"/>
          <w:szCs w:val="24"/>
        </w:rPr>
        <w:t>associated with</w:t>
      </w:r>
      <w:r w:rsidR="00182C05" w:rsidRPr="00182C05">
        <w:rPr>
          <w:rFonts w:ascii="Times New Roman" w:hAnsi="Times New Roman" w:cs="Times New Roman"/>
          <w:b/>
          <w:bCs/>
          <w:i/>
          <w:iCs/>
          <w:sz w:val="24"/>
          <w:szCs w:val="24"/>
        </w:rPr>
        <w:t xml:space="preserve"> </w:t>
      </w:r>
      <w:r w:rsidR="00182C05" w:rsidRPr="00182C05">
        <w:rPr>
          <w:rFonts w:ascii="Times New Roman" w:hAnsi="Times New Roman" w:cs="Times New Roman"/>
          <w:sz w:val="24"/>
          <w:szCs w:val="24"/>
        </w:rPr>
        <w:t>the depletion of natural resources and environmental quality degradation</w:t>
      </w:r>
      <w:r w:rsidRPr="0096460D">
        <w:rPr>
          <w:rFonts w:ascii="Times New Roman" w:hAnsi="Times New Roman" w:cs="Times New Roman"/>
          <w:sz w:val="24"/>
          <w:szCs w:val="24"/>
        </w:rPr>
        <w:t>.</w:t>
      </w:r>
    </w:p>
    <w:p w:rsidR="00AE14F5" w:rsidRDefault="00475B82" w:rsidP="00AE14F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It should be</w:t>
      </w:r>
      <w:r w:rsidR="00AE14F5" w:rsidRPr="0096460D">
        <w:rPr>
          <w:rFonts w:ascii="Times New Roman" w:hAnsi="Times New Roman" w:cs="Times New Roman"/>
          <w:sz w:val="24"/>
          <w:szCs w:val="24"/>
        </w:rPr>
        <w:t xml:space="preserve"> </w:t>
      </w:r>
      <w:r w:rsidR="008D4B57">
        <w:rPr>
          <w:rFonts w:ascii="Times New Roman" w:hAnsi="Times New Roman" w:cs="Times New Roman"/>
          <w:sz w:val="24"/>
          <w:szCs w:val="24"/>
        </w:rPr>
        <w:t xml:space="preserve">noted </w:t>
      </w:r>
      <w:r w:rsidR="00AE14F5" w:rsidRPr="0096460D">
        <w:rPr>
          <w:rFonts w:ascii="Times New Roman" w:hAnsi="Times New Roman" w:cs="Times New Roman"/>
          <w:sz w:val="24"/>
          <w:szCs w:val="24"/>
        </w:rPr>
        <w:t>that these approaches are not necessarily mutually exclusive—we could</w:t>
      </w:r>
      <w:r w:rsidR="00AE14F5">
        <w:rPr>
          <w:rFonts w:ascii="Times New Roman" w:hAnsi="Times New Roman" w:cs="Times New Roman"/>
          <w:sz w:val="24"/>
          <w:szCs w:val="24"/>
        </w:rPr>
        <w:t xml:space="preserve"> </w:t>
      </w:r>
      <w:r w:rsidR="00AE14F5" w:rsidRPr="0096460D">
        <w:rPr>
          <w:rFonts w:ascii="Times New Roman" w:hAnsi="Times New Roman" w:cs="Times New Roman"/>
          <w:sz w:val="24"/>
          <w:szCs w:val="24"/>
        </w:rPr>
        <w:t>theoretically implement all of them simultaneously. While many countries have</w:t>
      </w:r>
      <w:r w:rsidR="00AE14F5">
        <w:rPr>
          <w:rFonts w:ascii="Times New Roman" w:hAnsi="Times New Roman" w:cs="Times New Roman"/>
          <w:sz w:val="24"/>
          <w:szCs w:val="24"/>
        </w:rPr>
        <w:t xml:space="preserve"> </w:t>
      </w:r>
      <w:r w:rsidR="00AE14F5" w:rsidRPr="0096460D">
        <w:rPr>
          <w:rFonts w:ascii="Times New Roman" w:hAnsi="Times New Roman" w:cs="Times New Roman"/>
          <w:sz w:val="24"/>
          <w:szCs w:val="24"/>
        </w:rPr>
        <w:t>adopted one or more of these accounts to some extent, no country has fully implemented</w:t>
      </w:r>
      <w:r w:rsidR="00AE14F5">
        <w:rPr>
          <w:rFonts w:ascii="Times New Roman" w:hAnsi="Times New Roman" w:cs="Times New Roman"/>
          <w:sz w:val="24"/>
          <w:szCs w:val="24"/>
        </w:rPr>
        <w:t xml:space="preserve"> </w:t>
      </w:r>
      <w:r w:rsidR="00AE14F5" w:rsidRPr="0096460D">
        <w:rPr>
          <w:rFonts w:ascii="Times New Roman" w:hAnsi="Times New Roman" w:cs="Times New Roman"/>
          <w:sz w:val="24"/>
          <w:szCs w:val="24"/>
        </w:rPr>
        <w:t xml:space="preserve">the SEEA-2003 provisions. </w:t>
      </w:r>
      <w:r>
        <w:rPr>
          <w:rFonts w:ascii="Times New Roman" w:hAnsi="Times New Roman" w:cs="Times New Roman"/>
          <w:sz w:val="24"/>
          <w:szCs w:val="24"/>
        </w:rPr>
        <w:t>The purpose of SEEA is to facilitate choices from a broad range of theoretical approaches for the adoption of the system to national priorities, environmental concerns and statistical capabilities.</w:t>
      </w:r>
    </w:p>
    <w:p w:rsidR="00475B82" w:rsidRDefault="00475B82" w:rsidP="00AE14F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SEEA comprises the following types of accounts</w:t>
      </w:r>
      <w:r w:rsidR="0040773F">
        <w:rPr>
          <w:rFonts w:ascii="Times New Roman" w:hAnsi="Times New Roman" w:cs="Times New Roman"/>
          <w:sz w:val="24"/>
          <w:szCs w:val="24"/>
        </w:rPr>
        <w:t xml:space="preserve"> (</w:t>
      </w:r>
      <w:r w:rsidR="0040773F" w:rsidRPr="0040773F">
        <w:rPr>
          <w:rFonts w:ascii="Times New Roman" w:hAnsi="Times New Roman" w:cs="Times New Roman"/>
          <w:sz w:val="24"/>
          <w:szCs w:val="24"/>
        </w:rPr>
        <w:t>Singh</w:t>
      </w:r>
      <w:r w:rsidR="0040773F">
        <w:rPr>
          <w:rFonts w:ascii="Times New Roman" w:hAnsi="Times New Roman" w:cs="Times New Roman"/>
          <w:sz w:val="24"/>
          <w:szCs w:val="24"/>
        </w:rPr>
        <w:t xml:space="preserve"> </w:t>
      </w:r>
      <w:r w:rsidR="0040773F" w:rsidRPr="0040773F">
        <w:rPr>
          <w:rFonts w:ascii="Times New Roman" w:hAnsi="Times New Roman" w:cs="Times New Roman"/>
          <w:sz w:val="24"/>
          <w:szCs w:val="24"/>
        </w:rPr>
        <w:t xml:space="preserve">&amp; </w:t>
      </w:r>
      <w:proofErr w:type="spellStart"/>
      <w:r w:rsidR="0040773F" w:rsidRPr="0040773F">
        <w:rPr>
          <w:rFonts w:ascii="Times New Roman" w:hAnsi="Times New Roman" w:cs="Times New Roman"/>
          <w:sz w:val="24"/>
          <w:szCs w:val="24"/>
        </w:rPr>
        <w:t>Shishodia</w:t>
      </w:r>
      <w:proofErr w:type="spellEnd"/>
      <w:r w:rsidR="0040773F">
        <w:rPr>
          <w:rFonts w:ascii="Times New Roman" w:hAnsi="Times New Roman" w:cs="Times New Roman"/>
          <w:sz w:val="24"/>
          <w:szCs w:val="24"/>
        </w:rPr>
        <w:t xml:space="preserve"> </w:t>
      </w:r>
      <w:r w:rsidR="0040773F" w:rsidRPr="0040773F">
        <w:rPr>
          <w:rFonts w:ascii="Times New Roman" w:hAnsi="Times New Roman" w:cs="Times New Roman"/>
          <w:sz w:val="24"/>
          <w:szCs w:val="24"/>
        </w:rPr>
        <w:t>2007). </w:t>
      </w:r>
      <w:r>
        <w:rPr>
          <w:rFonts w:ascii="Times New Roman" w:hAnsi="Times New Roman" w:cs="Times New Roman"/>
          <w:sz w:val="24"/>
          <w:szCs w:val="24"/>
        </w:rPr>
        <w:t>:</w:t>
      </w:r>
    </w:p>
    <w:p w:rsidR="00475B82" w:rsidRDefault="00475B82" w:rsidP="00475B82">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475B82">
        <w:rPr>
          <w:rFonts w:ascii="Times New Roman" w:hAnsi="Times New Roman" w:cs="Times New Roman"/>
          <w:sz w:val="24"/>
          <w:szCs w:val="24"/>
        </w:rPr>
        <w:t xml:space="preserve">Land </w:t>
      </w:r>
      <w:r>
        <w:rPr>
          <w:rFonts w:ascii="Times New Roman" w:hAnsi="Times New Roman" w:cs="Times New Roman"/>
          <w:sz w:val="24"/>
          <w:szCs w:val="24"/>
        </w:rPr>
        <w:t>and soil accounts</w:t>
      </w:r>
    </w:p>
    <w:p w:rsidR="00475B82" w:rsidRDefault="00475B82" w:rsidP="00475B82">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Subsoil Asset Accounts</w:t>
      </w:r>
    </w:p>
    <w:p w:rsidR="00475B82" w:rsidRDefault="00475B82" w:rsidP="00475B82">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Forest Accounts</w:t>
      </w:r>
    </w:p>
    <w:p w:rsidR="00475B82" w:rsidRDefault="00475B82" w:rsidP="00475B82">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Fishery and Other biota accounts</w:t>
      </w:r>
    </w:p>
    <w:p w:rsidR="00475B82" w:rsidRDefault="00475B82" w:rsidP="00475B82">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Water Accounts</w:t>
      </w:r>
    </w:p>
    <w:p w:rsidR="00475B82" w:rsidRDefault="00475B82" w:rsidP="00475B82">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Air Emission Accounts</w:t>
      </w:r>
    </w:p>
    <w:p w:rsidR="00F24D76" w:rsidRPr="00F24D76" w:rsidRDefault="00F24D76" w:rsidP="00B07CCD">
      <w:pPr>
        <w:pStyle w:val="NormalWeb"/>
        <w:spacing w:before="0" w:beforeAutospacing="0" w:after="0" w:afterAutospacing="0" w:line="360" w:lineRule="auto"/>
        <w:rPr>
          <w:color w:val="000000"/>
        </w:rPr>
      </w:pPr>
      <w:r w:rsidRPr="00F24D76">
        <w:rPr>
          <w:color w:val="000000"/>
        </w:rPr>
        <w:t>SEEA has major four components</w:t>
      </w:r>
      <w:r w:rsidR="009742CE">
        <w:rPr>
          <w:color w:val="000000"/>
        </w:rPr>
        <w:t xml:space="preserve"> (</w:t>
      </w:r>
      <w:r w:rsidR="009742CE" w:rsidRPr="009742CE">
        <w:rPr>
          <w:i/>
          <w:iCs/>
          <w:color w:val="000000"/>
        </w:rPr>
        <w:t>Lange</w:t>
      </w:r>
      <w:r w:rsidR="009742CE">
        <w:rPr>
          <w:i/>
          <w:iCs/>
          <w:color w:val="000000"/>
        </w:rPr>
        <w:t xml:space="preserve"> 2004)</w:t>
      </w:r>
      <w:r w:rsidRPr="00F24D76">
        <w:rPr>
          <w:color w:val="000000"/>
        </w:rPr>
        <w:t>:</w:t>
      </w:r>
    </w:p>
    <w:p w:rsidR="00F24D76" w:rsidRPr="00F24D76" w:rsidRDefault="00F24D76" w:rsidP="00B07CCD">
      <w:pPr>
        <w:pStyle w:val="NormalWeb"/>
        <w:spacing w:before="0" w:beforeAutospacing="0" w:after="0" w:afterAutospacing="0" w:line="360" w:lineRule="auto"/>
        <w:ind w:left="720"/>
        <w:jc w:val="both"/>
        <w:rPr>
          <w:color w:val="000000"/>
        </w:rPr>
      </w:pPr>
      <w:r w:rsidRPr="00F24D76">
        <w:rPr>
          <w:color w:val="000000"/>
        </w:rPr>
        <w:t>• Asset accounts, which record stocks and changes in stocks of natural resources.</w:t>
      </w:r>
    </w:p>
    <w:p w:rsidR="00F24D76" w:rsidRPr="00F24D76" w:rsidRDefault="00F24D76" w:rsidP="00B07CCD">
      <w:pPr>
        <w:pStyle w:val="NormalWeb"/>
        <w:spacing w:before="0" w:beforeAutospacing="0" w:after="0" w:afterAutospacing="0" w:line="360" w:lineRule="auto"/>
        <w:ind w:left="720"/>
        <w:jc w:val="both"/>
        <w:rPr>
          <w:color w:val="000000"/>
        </w:rPr>
      </w:pPr>
      <w:r w:rsidRPr="00F24D76">
        <w:rPr>
          <w:color w:val="000000"/>
        </w:rPr>
        <w:t>Example: Forestry asset accounts typically include stocks of standing timber, forest balance accounts, forest land accounts, land use accounts and carbon storage in forests.</w:t>
      </w:r>
    </w:p>
    <w:p w:rsidR="00F24D76" w:rsidRDefault="00F24D76" w:rsidP="00B07CCD">
      <w:pPr>
        <w:pStyle w:val="NormalWeb"/>
        <w:spacing w:before="0" w:beforeAutospacing="0" w:after="0" w:afterAutospacing="0" w:line="360" w:lineRule="auto"/>
        <w:ind w:left="720"/>
        <w:jc w:val="both"/>
        <w:rPr>
          <w:color w:val="000000"/>
        </w:rPr>
      </w:pPr>
      <w:r w:rsidRPr="00F24D76">
        <w:rPr>
          <w:color w:val="000000"/>
        </w:rPr>
        <w:t xml:space="preserve">• Flow or production </w:t>
      </w:r>
      <w:proofErr w:type="gramStart"/>
      <w:r w:rsidRPr="00F24D76">
        <w:rPr>
          <w:color w:val="000000"/>
        </w:rPr>
        <w:t>accounts  for</w:t>
      </w:r>
      <w:proofErr w:type="gramEnd"/>
      <w:r w:rsidRPr="00F24D76">
        <w:rPr>
          <w:color w:val="000000"/>
        </w:rPr>
        <w:t xml:space="preserve"> materials, energy and pollution</w:t>
      </w:r>
      <w:r>
        <w:rPr>
          <w:color w:val="000000"/>
        </w:rPr>
        <w:t xml:space="preserve">: </w:t>
      </w:r>
    </w:p>
    <w:p w:rsidR="00F24D76" w:rsidRPr="00F24D76" w:rsidRDefault="00F24D76" w:rsidP="00B07CCD">
      <w:pPr>
        <w:pStyle w:val="NormalWeb"/>
        <w:spacing w:before="0" w:beforeAutospacing="0" w:after="0" w:afterAutospacing="0" w:line="360" w:lineRule="auto"/>
        <w:ind w:left="720"/>
        <w:jc w:val="both"/>
        <w:rPr>
          <w:color w:val="000000"/>
        </w:rPr>
      </w:pPr>
      <w:r>
        <w:rPr>
          <w:color w:val="000000"/>
        </w:rPr>
        <w:t xml:space="preserve">Example: </w:t>
      </w:r>
      <w:r w:rsidRPr="00F24D76">
        <w:rPr>
          <w:color w:val="000000"/>
        </w:rPr>
        <w:t>Forest flow accounts include supply and use accounts for detailed forest products (wood and non-wood, market</w:t>
      </w:r>
      <w:r>
        <w:rPr>
          <w:color w:val="000000"/>
        </w:rPr>
        <w:t xml:space="preserve">ed and non-marketed) by sector and </w:t>
      </w:r>
      <w:r w:rsidRPr="00F24D76">
        <w:rPr>
          <w:color w:val="000000"/>
        </w:rPr>
        <w:t xml:space="preserve">measures of forest ecosystem services. </w:t>
      </w:r>
      <w:r>
        <w:rPr>
          <w:color w:val="000000"/>
        </w:rPr>
        <w:t>It</w:t>
      </w:r>
      <w:r w:rsidRPr="00F24D76">
        <w:rPr>
          <w:color w:val="000000"/>
        </w:rPr>
        <w:t xml:space="preserve"> also include</w:t>
      </w:r>
      <w:r>
        <w:rPr>
          <w:color w:val="000000"/>
        </w:rPr>
        <w:t>s</w:t>
      </w:r>
      <w:r w:rsidRPr="00F24D76">
        <w:rPr>
          <w:color w:val="000000"/>
        </w:rPr>
        <w:t xml:space="preserve"> flow accounts for other resources that may be relevant to forestry management, such as energy accounts, pollution (e.g. acid rain affecting forests) and environmental degradation (e.g. soil erosion from logging) accounts.</w:t>
      </w:r>
    </w:p>
    <w:p w:rsidR="00F24D76" w:rsidRDefault="00F24D76" w:rsidP="00B07CCD">
      <w:pPr>
        <w:pStyle w:val="NormalWeb"/>
        <w:spacing w:before="0" w:beforeAutospacing="0" w:after="0" w:afterAutospacing="0" w:line="360" w:lineRule="auto"/>
        <w:ind w:left="720"/>
        <w:jc w:val="both"/>
        <w:rPr>
          <w:color w:val="000000"/>
        </w:rPr>
      </w:pPr>
      <w:r w:rsidRPr="00F24D76">
        <w:rPr>
          <w:color w:val="000000"/>
        </w:rPr>
        <w:t>• Environmental protection and resource management expenditure accounts</w:t>
      </w:r>
      <w:r>
        <w:rPr>
          <w:color w:val="000000"/>
        </w:rPr>
        <w:t>:</w:t>
      </w:r>
    </w:p>
    <w:p w:rsidR="00F24D76" w:rsidRPr="00F24D76" w:rsidRDefault="00F24D76" w:rsidP="00B07CCD">
      <w:pPr>
        <w:pStyle w:val="NormalWeb"/>
        <w:spacing w:before="0" w:beforeAutospacing="0" w:after="0" w:afterAutospacing="0" w:line="360" w:lineRule="auto"/>
        <w:ind w:left="720"/>
        <w:jc w:val="both"/>
        <w:rPr>
          <w:color w:val="000000"/>
        </w:rPr>
      </w:pPr>
      <w:r>
        <w:rPr>
          <w:color w:val="000000"/>
        </w:rPr>
        <w:t xml:space="preserve">Example: </w:t>
      </w:r>
      <w:r w:rsidRPr="00F24D76">
        <w:rPr>
          <w:color w:val="000000"/>
        </w:rPr>
        <w:t>For forestry, these accounts include forest management expenditures by government, environmental protection expenditures by public and private sectors, as well as user fees and taxes paid by forest users to the government.</w:t>
      </w:r>
    </w:p>
    <w:p w:rsidR="00F24D76" w:rsidRDefault="00F24D76" w:rsidP="00B07CCD">
      <w:pPr>
        <w:pStyle w:val="NormalWeb"/>
        <w:spacing w:before="0" w:beforeAutospacing="0" w:after="0" w:afterAutospacing="0" w:line="360" w:lineRule="auto"/>
        <w:ind w:left="720"/>
        <w:jc w:val="both"/>
        <w:rPr>
          <w:color w:val="000000"/>
        </w:rPr>
      </w:pPr>
      <w:r w:rsidRPr="00F24D76">
        <w:rPr>
          <w:color w:val="000000"/>
        </w:rPr>
        <w:t>• Environmentally-ad</w:t>
      </w:r>
      <w:r>
        <w:rPr>
          <w:color w:val="000000"/>
        </w:rPr>
        <w:t xml:space="preserve">justed macroeconomic aggregates: </w:t>
      </w:r>
      <w:r w:rsidRPr="00F24D76">
        <w:rPr>
          <w:color w:val="000000"/>
        </w:rPr>
        <w:t xml:space="preserve"> </w:t>
      </w:r>
    </w:p>
    <w:p w:rsidR="00F24D76" w:rsidRPr="00F24D76" w:rsidRDefault="00182C05" w:rsidP="00B07CCD">
      <w:pPr>
        <w:pStyle w:val="NormalWeb"/>
        <w:spacing w:before="0" w:beforeAutospacing="0" w:after="0" w:afterAutospacing="0" w:line="360" w:lineRule="auto"/>
        <w:ind w:left="720"/>
        <w:jc w:val="both"/>
        <w:rPr>
          <w:color w:val="000000"/>
        </w:rPr>
      </w:pPr>
      <w:r>
        <w:rPr>
          <w:color w:val="000000"/>
        </w:rPr>
        <w:t>Example: F</w:t>
      </w:r>
      <w:r w:rsidR="00F24D76" w:rsidRPr="00F24D76">
        <w:rPr>
          <w:color w:val="000000"/>
        </w:rPr>
        <w:t>orestry accounts provide the addition to GDP of unvalued forest goods and services, the subtraction from NDP of the economic cost of deforestation or loss of forest services.</w:t>
      </w:r>
    </w:p>
    <w:p w:rsidR="00F24D76" w:rsidRPr="00F24D76" w:rsidRDefault="00F24D76" w:rsidP="00F24D76">
      <w:pPr>
        <w:pStyle w:val="NormalWeb"/>
        <w:spacing w:line="360" w:lineRule="auto"/>
        <w:rPr>
          <w:color w:val="000000"/>
        </w:rPr>
      </w:pPr>
      <w:r w:rsidRPr="00F24D76">
        <w:rPr>
          <w:color w:val="000000"/>
        </w:rPr>
        <w:t>SEEA includes both physical and, to the extent possible, monetary accounts. When dealing with non-market goods and services, however, valuation can become difficult. However, there are a number of widely-used economic valuation techniques that may be applied.</w:t>
      </w:r>
    </w:p>
    <w:p w:rsidR="008D2F98" w:rsidRDefault="0056718A" w:rsidP="00992522">
      <w:pPr>
        <w:spacing w:line="360" w:lineRule="auto"/>
        <w:jc w:val="both"/>
        <w:rPr>
          <w:rFonts w:ascii="Times New Roman" w:hAnsi="Times New Roman" w:cs="Times New Roman"/>
          <w:b/>
          <w:sz w:val="24"/>
          <w:szCs w:val="24"/>
        </w:rPr>
      </w:pPr>
      <w:r>
        <w:rPr>
          <w:rFonts w:ascii="Times New Roman" w:hAnsi="Times New Roman" w:cs="Times New Roman"/>
          <w:b/>
          <w:sz w:val="24"/>
          <w:szCs w:val="24"/>
        </w:rPr>
        <w:t>5.3</w:t>
      </w:r>
      <w:r w:rsidR="0096460D">
        <w:rPr>
          <w:rFonts w:ascii="Times New Roman" w:hAnsi="Times New Roman" w:cs="Times New Roman"/>
          <w:b/>
          <w:sz w:val="24"/>
          <w:szCs w:val="24"/>
        </w:rPr>
        <w:t xml:space="preserve"> </w:t>
      </w:r>
      <w:r w:rsidR="000844D3">
        <w:rPr>
          <w:rFonts w:ascii="Times New Roman" w:hAnsi="Times New Roman" w:cs="Times New Roman"/>
          <w:b/>
          <w:sz w:val="24"/>
          <w:szCs w:val="24"/>
        </w:rPr>
        <w:t>E</w:t>
      </w:r>
      <w:r w:rsidR="008D2F98">
        <w:rPr>
          <w:rFonts w:ascii="Times New Roman" w:hAnsi="Times New Roman" w:cs="Times New Roman"/>
          <w:b/>
          <w:sz w:val="24"/>
          <w:szCs w:val="24"/>
        </w:rPr>
        <w:t>nvironmentally adjusted GNP (ENP</w:t>
      </w:r>
      <w:r w:rsidR="0096460D">
        <w:rPr>
          <w:rFonts w:ascii="Times New Roman" w:hAnsi="Times New Roman" w:cs="Times New Roman"/>
          <w:b/>
          <w:sz w:val="24"/>
          <w:szCs w:val="24"/>
        </w:rPr>
        <w:t>)</w:t>
      </w:r>
      <w:r w:rsidR="008D2F98">
        <w:rPr>
          <w:rFonts w:ascii="Times New Roman" w:hAnsi="Times New Roman" w:cs="Times New Roman"/>
          <w:b/>
          <w:sz w:val="24"/>
          <w:szCs w:val="24"/>
        </w:rPr>
        <w:t>:</w:t>
      </w:r>
    </w:p>
    <w:p w:rsidR="00EE7DBD" w:rsidRPr="00FF1E49" w:rsidRDefault="00EE7DBD" w:rsidP="00992522">
      <w:pPr>
        <w:spacing w:line="360" w:lineRule="auto"/>
        <w:jc w:val="both"/>
        <w:rPr>
          <w:rFonts w:ascii="Times New Roman" w:hAnsi="Times New Roman" w:cs="Times New Roman"/>
          <w:sz w:val="24"/>
          <w:szCs w:val="24"/>
        </w:rPr>
      </w:pPr>
      <w:r w:rsidRPr="00FF1E49">
        <w:rPr>
          <w:rFonts w:ascii="Times New Roman" w:hAnsi="Times New Roman" w:cs="Times New Roman"/>
          <w:sz w:val="24"/>
          <w:szCs w:val="24"/>
        </w:rPr>
        <w:t>Adjustment for depletion of natural capital requires that stocks of natural resources such as oil and gas reserves, stock of fish, forests etc. should be treated in the same way as stock of manmade capital. Therefore a reduction should be made for the depletion of natural capital. Under the conventional system, NNP would be defined as:</w:t>
      </w:r>
    </w:p>
    <w:p w:rsidR="00EE7DBD" w:rsidRPr="00FF1E49" w:rsidRDefault="00EE7DBD" w:rsidP="00992522">
      <w:pPr>
        <w:spacing w:line="360" w:lineRule="auto"/>
        <w:jc w:val="both"/>
        <w:rPr>
          <w:rFonts w:ascii="Times New Roman" w:hAnsi="Times New Roman" w:cs="Times New Roman"/>
          <w:sz w:val="24"/>
          <w:szCs w:val="24"/>
        </w:rPr>
      </w:pPr>
      <w:r w:rsidRPr="00FF1E49">
        <w:rPr>
          <w:rFonts w:ascii="Times New Roman" w:hAnsi="Times New Roman" w:cs="Times New Roman"/>
          <w:sz w:val="24"/>
          <w:szCs w:val="24"/>
        </w:rPr>
        <w:t>NNP = GNP - D</w:t>
      </w:r>
      <w:r w:rsidRPr="00FF1E49">
        <w:rPr>
          <w:rFonts w:ascii="Times New Roman" w:hAnsi="Times New Roman" w:cs="Times New Roman"/>
          <w:sz w:val="24"/>
          <w:szCs w:val="24"/>
          <w:vertAlign w:val="subscript"/>
        </w:rPr>
        <w:t>M</w:t>
      </w:r>
    </w:p>
    <w:p w:rsidR="00EE7DBD" w:rsidRPr="00FF1E49" w:rsidRDefault="00EE7DBD" w:rsidP="00992522">
      <w:pPr>
        <w:spacing w:line="360" w:lineRule="auto"/>
        <w:jc w:val="both"/>
        <w:rPr>
          <w:rFonts w:ascii="Times New Roman" w:hAnsi="Times New Roman" w:cs="Times New Roman"/>
          <w:sz w:val="24"/>
          <w:szCs w:val="24"/>
        </w:rPr>
      </w:pPr>
      <w:proofErr w:type="gramStart"/>
      <w:r w:rsidRPr="00FF1E49">
        <w:rPr>
          <w:rFonts w:ascii="Times New Roman" w:hAnsi="Times New Roman" w:cs="Times New Roman"/>
          <w:sz w:val="24"/>
          <w:szCs w:val="24"/>
        </w:rPr>
        <w:lastRenderedPageBreak/>
        <w:t>Where ‘D</w:t>
      </w:r>
      <w:r w:rsidRPr="00FF1E49">
        <w:rPr>
          <w:rFonts w:ascii="Times New Roman" w:hAnsi="Times New Roman" w:cs="Times New Roman"/>
          <w:sz w:val="24"/>
          <w:szCs w:val="24"/>
          <w:vertAlign w:val="subscript"/>
        </w:rPr>
        <w:t>M</w:t>
      </w:r>
      <w:r w:rsidRPr="00FF1E49">
        <w:rPr>
          <w:rFonts w:ascii="Times New Roman" w:hAnsi="Times New Roman" w:cs="Times New Roman"/>
          <w:sz w:val="24"/>
          <w:szCs w:val="24"/>
        </w:rPr>
        <w:t>’ is depreciation of manmade capital.</w:t>
      </w:r>
      <w:proofErr w:type="gramEnd"/>
      <w:r w:rsidRPr="00FF1E49">
        <w:rPr>
          <w:rFonts w:ascii="Times New Roman" w:hAnsi="Times New Roman" w:cs="Times New Roman"/>
          <w:sz w:val="24"/>
          <w:szCs w:val="24"/>
        </w:rPr>
        <w:t xml:space="preserve"> If accounting is attempted for depletion for natural capital,</w:t>
      </w:r>
    </w:p>
    <w:p w:rsidR="00EE7DBD" w:rsidRPr="00FF1E49" w:rsidRDefault="00EE7DBD" w:rsidP="00992522">
      <w:pPr>
        <w:spacing w:line="360" w:lineRule="auto"/>
        <w:jc w:val="both"/>
        <w:rPr>
          <w:rFonts w:ascii="Times New Roman" w:hAnsi="Times New Roman" w:cs="Times New Roman"/>
          <w:sz w:val="24"/>
          <w:szCs w:val="24"/>
        </w:rPr>
      </w:pPr>
      <w:r w:rsidRPr="00FF1E49">
        <w:rPr>
          <w:rFonts w:ascii="Times New Roman" w:hAnsi="Times New Roman" w:cs="Times New Roman"/>
          <w:sz w:val="24"/>
          <w:szCs w:val="24"/>
        </w:rPr>
        <w:t xml:space="preserve">NNP = GNP - </w:t>
      </w:r>
      <w:proofErr w:type="gramStart"/>
      <w:r w:rsidRPr="00FF1E49">
        <w:rPr>
          <w:rFonts w:ascii="Times New Roman" w:hAnsi="Times New Roman" w:cs="Times New Roman"/>
          <w:sz w:val="24"/>
          <w:szCs w:val="24"/>
        </w:rPr>
        <w:t>D</w:t>
      </w:r>
      <w:r w:rsidRPr="00FF1E49">
        <w:rPr>
          <w:rFonts w:ascii="Times New Roman" w:hAnsi="Times New Roman" w:cs="Times New Roman"/>
          <w:sz w:val="24"/>
          <w:szCs w:val="24"/>
          <w:vertAlign w:val="subscript"/>
        </w:rPr>
        <w:t>M</w:t>
      </w:r>
      <w:r w:rsidR="007D0D1A">
        <w:rPr>
          <w:rFonts w:ascii="Times New Roman" w:hAnsi="Times New Roman" w:cs="Times New Roman"/>
          <w:sz w:val="24"/>
          <w:szCs w:val="24"/>
          <w:vertAlign w:val="subscript"/>
        </w:rPr>
        <w:t xml:space="preserve">  </w:t>
      </w:r>
      <w:r w:rsidRPr="00FF1E49">
        <w:rPr>
          <w:rFonts w:ascii="Times New Roman" w:hAnsi="Times New Roman" w:cs="Times New Roman"/>
          <w:sz w:val="24"/>
          <w:szCs w:val="24"/>
        </w:rPr>
        <w:t>-</w:t>
      </w:r>
      <w:proofErr w:type="gramEnd"/>
      <w:r w:rsidRPr="00FF1E49">
        <w:rPr>
          <w:rFonts w:ascii="Times New Roman" w:hAnsi="Times New Roman" w:cs="Times New Roman"/>
          <w:sz w:val="24"/>
          <w:szCs w:val="24"/>
        </w:rPr>
        <w:t xml:space="preserve"> D</w:t>
      </w:r>
      <w:r w:rsidRPr="00FF1E49">
        <w:rPr>
          <w:rFonts w:ascii="Times New Roman" w:hAnsi="Times New Roman" w:cs="Times New Roman"/>
          <w:sz w:val="24"/>
          <w:szCs w:val="24"/>
          <w:vertAlign w:val="subscript"/>
        </w:rPr>
        <w:t>N</w:t>
      </w:r>
    </w:p>
    <w:p w:rsidR="00323157" w:rsidRPr="00323157" w:rsidRDefault="00EE7DBD" w:rsidP="007D0D1A">
      <w:pPr>
        <w:pStyle w:val="Default"/>
        <w:spacing w:line="360" w:lineRule="auto"/>
        <w:jc w:val="both"/>
      </w:pPr>
      <w:proofErr w:type="gramStart"/>
      <w:r w:rsidRPr="00323157">
        <w:t>Where ‘D</w:t>
      </w:r>
      <w:r w:rsidRPr="00323157">
        <w:rPr>
          <w:vertAlign w:val="subscript"/>
        </w:rPr>
        <w:t>N</w:t>
      </w:r>
      <w:r w:rsidRPr="00323157">
        <w:t>’ is depletion of natural capital.</w:t>
      </w:r>
      <w:proofErr w:type="gramEnd"/>
      <w:r w:rsidRPr="00323157">
        <w:t xml:space="preserve"> </w:t>
      </w:r>
      <w:proofErr w:type="gramStart"/>
      <w:r w:rsidR="00323157" w:rsidRPr="007D0D1A">
        <w:rPr>
          <w:bCs/>
          <w:sz w:val="23"/>
          <w:szCs w:val="23"/>
        </w:rPr>
        <w:t>Natural capital depreciation</w:t>
      </w:r>
      <w:r w:rsidR="00323157" w:rsidRPr="00323157">
        <w:rPr>
          <w:b/>
          <w:bCs/>
          <w:sz w:val="23"/>
          <w:szCs w:val="23"/>
        </w:rPr>
        <w:t xml:space="preserve"> </w:t>
      </w:r>
      <w:r w:rsidR="00323157" w:rsidRPr="00323157">
        <w:rPr>
          <w:sz w:val="23"/>
          <w:szCs w:val="23"/>
        </w:rPr>
        <w:t>a deduction in national accounting for loss of natural capital, such as a reduction in the supply of timber, wildlife habitat, or mineral resources, or environmental degradation such as pollution.</w:t>
      </w:r>
      <w:proofErr w:type="gramEnd"/>
      <w:r w:rsidR="00323157" w:rsidRPr="00323157">
        <w:rPr>
          <w:sz w:val="23"/>
          <w:szCs w:val="23"/>
        </w:rPr>
        <w:t xml:space="preserve"> This measure requires estimating </w:t>
      </w:r>
      <w:r w:rsidR="00323157" w:rsidRPr="007D0D1A">
        <w:rPr>
          <w:bCs/>
          <w:sz w:val="23"/>
          <w:szCs w:val="23"/>
        </w:rPr>
        <w:t>natural capital depreciation</w:t>
      </w:r>
      <w:r w:rsidR="00323157" w:rsidRPr="00323157">
        <w:rPr>
          <w:b/>
          <w:bCs/>
          <w:sz w:val="23"/>
          <w:szCs w:val="23"/>
        </w:rPr>
        <w:t xml:space="preserve"> </w:t>
      </w:r>
      <w:r w:rsidR="00323157" w:rsidRPr="00323157">
        <w:rPr>
          <w:sz w:val="23"/>
          <w:szCs w:val="23"/>
        </w:rPr>
        <w:t>in monetary terms, rather than physical units such as biomass volume</w:t>
      </w:r>
      <w:r w:rsidR="007D0D1A">
        <w:rPr>
          <w:sz w:val="23"/>
          <w:szCs w:val="23"/>
        </w:rPr>
        <w:t>.</w:t>
      </w:r>
    </w:p>
    <w:p w:rsidR="000274DD" w:rsidRDefault="000274DD" w:rsidP="00F60C39">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Sustainable Income:</w:t>
      </w:r>
    </w:p>
    <w:p w:rsidR="000274DD" w:rsidRDefault="000274DD" w:rsidP="00F60C39">
      <w:pPr>
        <w:spacing w:line="360" w:lineRule="auto"/>
        <w:jc w:val="both"/>
        <w:rPr>
          <w:rFonts w:ascii="Times New Roman" w:hAnsi="Times New Roman" w:cs="Times New Roman"/>
          <w:sz w:val="24"/>
          <w:szCs w:val="24"/>
        </w:rPr>
      </w:pPr>
      <w:r w:rsidRPr="000274DD">
        <w:rPr>
          <w:rFonts w:ascii="Times New Roman" w:hAnsi="Times New Roman" w:cs="Times New Roman"/>
          <w:sz w:val="24"/>
          <w:szCs w:val="24"/>
        </w:rPr>
        <w:t xml:space="preserve">Sustainable income </w:t>
      </w:r>
      <w:r>
        <w:rPr>
          <w:rFonts w:ascii="Times New Roman" w:hAnsi="Times New Roman" w:cs="Times New Roman"/>
          <w:sz w:val="24"/>
          <w:szCs w:val="24"/>
        </w:rPr>
        <w:t xml:space="preserve">denotes the flow of goods and services that the economy could generate without reducing the productive </w:t>
      </w:r>
      <w:proofErr w:type="gramStart"/>
      <w:r>
        <w:rPr>
          <w:rFonts w:ascii="Times New Roman" w:hAnsi="Times New Roman" w:cs="Times New Roman"/>
          <w:sz w:val="24"/>
          <w:szCs w:val="24"/>
        </w:rPr>
        <w:t>capacity  i.e</w:t>
      </w:r>
      <w:proofErr w:type="gramEnd"/>
      <w:r>
        <w:rPr>
          <w:rFonts w:ascii="Times New Roman" w:hAnsi="Times New Roman" w:cs="Times New Roman"/>
          <w:sz w:val="24"/>
          <w:szCs w:val="24"/>
        </w:rPr>
        <w:t xml:space="preserve">. the income that it could produce indefinitely. It captures the idea of constant capital stock </w:t>
      </w:r>
      <w:proofErr w:type="gramStart"/>
      <w:r>
        <w:rPr>
          <w:rFonts w:ascii="Times New Roman" w:hAnsi="Times New Roman" w:cs="Times New Roman"/>
          <w:sz w:val="24"/>
          <w:szCs w:val="24"/>
        </w:rPr>
        <w:t xml:space="preserve">( </w:t>
      </w:r>
      <w:r w:rsidR="00B07CCD">
        <w:rPr>
          <w:rFonts w:ascii="Times New Roman" w:hAnsi="Times New Roman" w:cs="Times New Roman"/>
          <w:sz w:val="24"/>
          <w:szCs w:val="24"/>
        </w:rPr>
        <w:t>both</w:t>
      </w:r>
      <w:proofErr w:type="gramEnd"/>
      <w:r w:rsidR="00B07CCD">
        <w:rPr>
          <w:rFonts w:ascii="Times New Roman" w:hAnsi="Times New Roman" w:cs="Times New Roman"/>
          <w:sz w:val="24"/>
          <w:szCs w:val="24"/>
        </w:rPr>
        <w:t xml:space="preserve"> physical capital and environmental capital.</w:t>
      </w:r>
      <w:r w:rsidR="00B07CCD" w:rsidRPr="00B07CCD">
        <w:rPr>
          <w:rFonts w:ascii="Times New Roman" w:hAnsi="Times New Roman" w:cs="Times New Roman"/>
          <w:sz w:val="24"/>
          <w:szCs w:val="24"/>
        </w:rPr>
        <w:t xml:space="preserve"> Sustainable income</w:t>
      </w:r>
      <w:r w:rsidR="00B07CCD">
        <w:rPr>
          <w:rFonts w:ascii="Times New Roman" w:hAnsi="Times New Roman" w:cs="Times New Roman"/>
          <w:sz w:val="24"/>
          <w:szCs w:val="24"/>
        </w:rPr>
        <w:t xml:space="preserve"> is defined as follows </w:t>
      </w:r>
      <w:proofErr w:type="gramStart"/>
      <w:r w:rsidR="00B07CCD">
        <w:rPr>
          <w:rFonts w:ascii="Times New Roman" w:hAnsi="Times New Roman" w:cs="Times New Roman"/>
          <w:sz w:val="24"/>
          <w:szCs w:val="24"/>
        </w:rPr>
        <w:t>( Pearce</w:t>
      </w:r>
      <w:proofErr w:type="gramEnd"/>
      <w:r w:rsidR="00B07CCD">
        <w:rPr>
          <w:rFonts w:ascii="Times New Roman" w:hAnsi="Times New Roman" w:cs="Times New Roman"/>
          <w:sz w:val="24"/>
          <w:szCs w:val="24"/>
        </w:rPr>
        <w:t xml:space="preserve"> et al 1989).</w:t>
      </w:r>
    </w:p>
    <w:p w:rsidR="00B07CCD" w:rsidRDefault="00B07CCD" w:rsidP="00F60C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Sustainable income = Measured income – Household defensive expenditure – Monetary value of residual pollution – Depreciation of man-made/physical capital – Depreciation of environmental capital </w:t>
      </w:r>
      <w:proofErr w:type="gramStart"/>
      <w:r>
        <w:rPr>
          <w:rFonts w:ascii="Times New Roman" w:hAnsi="Times New Roman" w:cs="Times New Roman"/>
          <w:sz w:val="24"/>
          <w:szCs w:val="24"/>
        </w:rPr>
        <w:t>( ecosystem</w:t>
      </w:r>
      <w:proofErr w:type="gramEnd"/>
      <w:r>
        <w:rPr>
          <w:rFonts w:ascii="Times New Roman" w:hAnsi="Times New Roman" w:cs="Times New Roman"/>
          <w:sz w:val="24"/>
          <w:szCs w:val="24"/>
        </w:rPr>
        <w:t xml:space="preserve"> function damage, renewable and non-renewable capital.</w:t>
      </w:r>
    </w:p>
    <w:p w:rsidR="00AE14F5" w:rsidRPr="00F60C39" w:rsidRDefault="0056718A" w:rsidP="00F60C39">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5.4</w:t>
      </w:r>
      <w:r w:rsidR="00182C05" w:rsidRPr="00F60C39">
        <w:rPr>
          <w:rFonts w:ascii="Times New Roman" w:hAnsi="Times New Roman" w:cs="Times New Roman"/>
          <w:b/>
          <w:sz w:val="24"/>
          <w:szCs w:val="24"/>
          <w:u w:val="single"/>
        </w:rPr>
        <w:t xml:space="preserve"> </w:t>
      </w:r>
      <w:r w:rsidR="00182C05" w:rsidRPr="00F60C39">
        <w:rPr>
          <w:rFonts w:ascii="Times New Roman" w:hAnsi="Times New Roman" w:cs="Times New Roman"/>
          <w:b/>
          <w:bCs/>
          <w:sz w:val="24"/>
          <w:szCs w:val="24"/>
          <w:u w:val="single"/>
        </w:rPr>
        <w:t>Adjusted net saving (ANS)</w:t>
      </w:r>
      <w:proofErr w:type="gramStart"/>
      <w:r w:rsidR="00182C05" w:rsidRPr="00F60C39">
        <w:rPr>
          <w:rFonts w:ascii="Times New Roman" w:hAnsi="Times New Roman" w:cs="Times New Roman"/>
          <w:b/>
          <w:sz w:val="24"/>
          <w:szCs w:val="24"/>
          <w:u w:val="single"/>
        </w:rPr>
        <w:t>.:</w:t>
      </w:r>
      <w:proofErr w:type="gramEnd"/>
    </w:p>
    <w:p w:rsidR="00182C05" w:rsidRPr="00F60C39" w:rsidRDefault="00182C05" w:rsidP="00F60C39">
      <w:pPr>
        <w:autoSpaceDE w:val="0"/>
        <w:autoSpaceDN w:val="0"/>
        <w:adjustRightInd w:val="0"/>
        <w:spacing w:after="0" w:line="360" w:lineRule="auto"/>
        <w:jc w:val="both"/>
        <w:rPr>
          <w:rFonts w:ascii="Times New Roman" w:hAnsi="Times New Roman" w:cs="Times New Roman"/>
          <w:sz w:val="24"/>
          <w:szCs w:val="24"/>
        </w:rPr>
      </w:pPr>
      <w:r w:rsidRPr="00F60C39">
        <w:rPr>
          <w:rFonts w:ascii="Times New Roman" w:hAnsi="Times New Roman" w:cs="Times New Roman"/>
          <w:sz w:val="24"/>
          <w:szCs w:val="24"/>
        </w:rPr>
        <w:t xml:space="preserve">The World Bank has developed such a measure, called </w:t>
      </w:r>
      <w:r w:rsidRPr="00F60C39">
        <w:rPr>
          <w:rFonts w:ascii="Times New Roman" w:hAnsi="Times New Roman" w:cs="Times New Roman"/>
          <w:b/>
          <w:bCs/>
          <w:sz w:val="24"/>
          <w:szCs w:val="24"/>
        </w:rPr>
        <w:t>adjusted net saving (ANS)</w:t>
      </w:r>
      <w:r w:rsidRPr="00F60C39">
        <w:rPr>
          <w:rFonts w:ascii="Times New Roman" w:hAnsi="Times New Roman" w:cs="Times New Roman"/>
          <w:sz w:val="24"/>
          <w:szCs w:val="24"/>
        </w:rPr>
        <w:t>. Unlike standard measures of national saving, ANS takes the broader view that natural and human capital are assets upon which the productivity and therefore the well-being of a nation rest. Since depletion of a non-renewable resource (or over-exploitation of a renewable one) decreases the value of that resource stock as an</w:t>
      </w:r>
      <w:r w:rsidR="00F60C39">
        <w:rPr>
          <w:rFonts w:ascii="Times New Roman" w:hAnsi="Times New Roman" w:cs="Times New Roman"/>
          <w:sz w:val="24"/>
          <w:szCs w:val="24"/>
        </w:rPr>
        <w:t xml:space="preserve"> </w:t>
      </w:r>
      <w:r w:rsidRPr="00F60C39">
        <w:rPr>
          <w:rFonts w:ascii="Times New Roman" w:hAnsi="Times New Roman" w:cs="Times New Roman"/>
          <w:sz w:val="24"/>
          <w:szCs w:val="24"/>
        </w:rPr>
        <w:t xml:space="preserve">asset, such activity represents a </w:t>
      </w:r>
      <w:r w:rsidRPr="00F60C39">
        <w:rPr>
          <w:rFonts w:ascii="Times New Roman" w:hAnsi="Times New Roman" w:cs="Times New Roman"/>
          <w:i/>
          <w:iCs/>
          <w:sz w:val="24"/>
          <w:szCs w:val="24"/>
        </w:rPr>
        <w:t>dis</w:t>
      </w:r>
      <w:r w:rsidRPr="00F60C39">
        <w:rPr>
          <w:rFonts w:ascii="Times New Roman" w:hAnsi="Times New Roman" w:cs="Times New Roman"/>
          <w:sz w:val="24"/>
          <w:szCs w:val="24"/>
        </w:rPr>
        <w:t>investment in future productivity and well-being.</w:t>
      </w:r>
    </w:p>
    <w:p w:rsidR="00182C05" w:rsidRPr="00F60C39" w:rsidRDefault="00F60C39" w:rsidP="00F60C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w:t>
      </w:r>
      <w:r w:rsidR="00182C05" w:rsidRPr="00F60C39">
        <w:rPr>
          <w:rFonts w:ascii="Times New Roman" w:hAnsi="Times New Roman" w:cs="Times New Roman"/>
          <w:b/>
          <w:bCs/>
          <w:sz w:val="24"/>
          <w:szCs w:val="24"/>
        </w:rPr>
        <w:t>djusted net saving (ANS)</w:t>
      </w:r>
      <w:r w:rsidR="00B07CCD">
        <w:rPr>
          <w:rFonts w:ascii="Times New Roman" w:hAnsi="Times New Roman" w:cs="Times New Roman"/>
          <w:sz w:val="24"/>
          <w:szCs w:val="24"/>
        </w:rPr>
        <w:t>=</w:t>
      </w:r>
      <w:r>
        <w:rPr>
          <w:rFonts w:ascii="Times New Roman" w:hAnsi="Times New Roman" w:cs="Times New Roman"/>
          <w:sz w:val="24"/>
          <w:szCs w:val="24"/>
        </w:rPr>
        <w:t xml:space="preserve"> Gross Saving -</w:t>
      </w:r>
      <w:r w:rsidR="00182C05" w:rsidRPr="00F60C39">
        <w:rPr>
          <w:rFonts w:ascii="Times New Roman" w:hAnsi="Times New Roman" w:cs="Times New Roman"/>
          <w:sz w:val="24"/>
          <w:szCs w:val="24"/>
        </w:rPr>
        <w:t xml:space="preserve"> depreciation of fixed capital + expenditures on education </w:t>
      </w:r>
      <w:r>
        <w:rPr>
          <w:rFonts w:ascii="Times New Roman" w:hAnsi="Times New Roman" w:cs="Times New Roman"/>
          <w:sz w:val="24"/>
          <w:szCs w:val="24"/>
        </w:rPr>
        <w:t>–</w:t>
      </w:r>
      <w:r w:rsidR="00182C05" w:rsidRPr="00F60C39">
        <w:rPr>
          <w:rFonts w:ascii="Times New Roman" w:hAnsi="Times New Roman" w:cs="Times New Roman"/>
          <w:sz w:val="24"/>
          <w:szCs w:val="24"/>
        </w:rPr>
        <w:t xml:space="preserve"> depletion</w:t>
      </w:r>
      <w:r>
        <w:rPr>
          <w:rFonts w:ascii="Times New Roman" w:hAnsi="Times New Roman" w:cs="Times New Roman"/>
          <w:sz w:val="24"/>
          <w:szCs w:val="24"/>
        </w:rPr>
        <w:t xml:space="preserve"> </w:t>
      </w:r>
      <w:r w:rsidR="00182C05" w:rsidRPr="00F60C39">
        <w:rPr>
          <w:rFonts w:ascii="Times New Roman" w:hAnsi="Times New Roman" w:cs="Times New Roman"/>
          <w:sz w:val="24"/>
          <w:szCs w:val="24"/>
        </w:rPr>
        <w:t>of non</w:t>
      </w:r>
      <w:r>
        <w:rPr>
          <w:rFonts w:ascii="Times New Roman" w:hAnsi="Times New Roman" w:cs="Times New Roman"/>
          <w:sz w:val="24"/>
          <w:szCs w:val="24"/>
        </w:rPr>
        <w:t xml:space="preserve"> </w:t>
      </w:r>
      <w:r w:rsidR="00182C05" w:rsidRPr="00F60C39">
        <w:rPr>
          <w:rFonts w:ascii="Times New Roman" w:hAnsi="Times New Roman" w:cs="Times New Roman"/>
          <w:sz w:val="24"/>
          <w:szCs w:val="24"/>
        </w:rPr>
        <w:t xml:space="preserve">renewable fossil fuels (like oil, coal, and natural gas) – extraction of </w:t>
      </w:r>
      <w:proofErr w:type="spellStart"/>
      <w:r w:rsidR="00182C05" w:rsidRPr="00F60C39">
        <w:rPr>
          <w:rFonts w:ascii="Times New Roman" w:hAnsi="Times New Roman" w:cs="Times New Roman"/>
          <w:sz w:val="24"/>
          <w:szCs w:val="24"/>
        </w:rPr>
        <w:t>nonrenewable</w:t>
      </w:r>
      <w:proofErr w:type="spellEnd"/>
      <w:r w:rsidR="00182C05" w:rsidRPr="00F60C39">
        <w:rPr>
          <w:rFonts w:ascii="Times New Roman" w:hAnsi="Times New Roman" w:cs="Times New Roman"/>
          <w:sz w:val="24"/>
          <w:szCs w:val="24"/>
        </w:rPr>
        <w:t xml:space="preserve"> mineral resources ( like including copper, gold</w:t>
      </w:r>
      <w:r w:rsidR="005F07EE" w:rsidRPr="00F60C39">
        <w:rPr>
          <w:rFonts w:ascii="Times New Roman" w:hAnsi="Times New Roman" w:cs="Times New Roman"/>
          <w:sz w:val="24"/>
          <w:szCs w:val="24"/>
        </w:rPr>
        <w:t xml:space="preserve">)  - Net forest depletion – Pollution </w:t>
      </w:r>
      <w:proofErr w:type="spellStart"/>
      <w:r w:rsidR="005F07EE" w:rsidRPr="00F60C39">
        <w:rPr>
          <w:rFonts w:ascii="Times New Roman" w:hAnsi="Times New Roman" w:cs="Times New Roman"/>
          <w:sz w:val="24"/>
          <w:szCs w:val="24"/>
        </w:rPr>
        <w:t>damges</w:t>
      </w:r>
      <w:proofErr w:type="spellEnd"/>
    </w:p>
    <w:p w:rsidR="005F07EE" w:rsidRPr="00F60C39" w:rsidRDefault="005F07EE" w:rsidP="00F60C39">
      <w:pPr>
        <w:autoSpaceDE w:val="0"/>
        <w:autoSpaceDN w:val="0"/>
        <w:adjustRightInd w:val="0"/>
        <w:spacing w:after="0" w:line="360" w:lineRule="auto"/>
        <w:jc w:val="both"/>
        <w:rPr>
          <w:rFonts w:ascii="Times New Roman" w:hAnsi="Times New Roman" w:cs="Times New Roman"/>
          <w:sz w:val="24"/>
          <w:szCs w:val="24"/>
        </w:rPr>
      </w:pPr>
    </w:p>
    <w:p w:rsidR="00EE7DBD" w:rsidRPr="00FF1E49" w:rsidRDefault="00662649" w:rsidP="00992522">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br w:type="column"/>
      </w:r>
      <w:r w:rsidR="0056718A">
        <w:rPr>
          <w:rFonts w:ascii="Times New Roman" w:hAnsi="Times New Roman" w:cs="Times New Roman"/>
          <w:b/>
          <w:sz w:val="24"/>
          <w:szCs w:val="24"/>
          <w:u w:val="single"/>
        </w:rPr>
        <w:lastRenderedPageBreak/>
        <w:t>5.5</w:t>
      </w:r>
      <w:r w:rsidR="0096460D">
        <w:rPr>
          <w:rFonts w:ascii="Times New Roman" w:hAnsi="Times New Roman" w:cs="Times New Roman"/>
          <w:b/>
          <w:sz w:val="24"/>
          <w:szCs w:val="24"/>
          <w:u w:val="single"/>
        </w:rPr>
        <w:t xml:space="preserve"> </w:t>
      </w:r>
      <w:r w:rsidR="00EE7DBD" w:rsidRPr="00FF1E49">
        <w:rPr>
          <w:rFonts w:ascii="Times New Roman" w:hAnsi="Times New Roman" w:cs="Times New Roman"/>
          <w:b/>
          <w:sz w:val="24"/>
          <w:szCs w:val="24"/>
          <w:u w:val="single"/>
        </w:rPr>
        <w:t>Valuation of Environment in India</w:t>
      </w:r>
    </w:p>
    <w:p w:rsidR="00EE7DBD" w:rsidRPr="00FF1E49" w:rsidRDefault="00EE7DBD" w:rsidP="00992522">
      <w:pPr>
        <w:spacing w:line="360" w:lineRule="auto"/>
        <w:jc w:val="both"/>
        <w:rPr>
          <w:rFonts w:ascii="Times New Roman" w:hAnsi="Times New Roman" w:cs="Times New Roman"/>
          <w:sz w:val="24"/>
          <w:szCs w:val="24"/>
        </w:rPr>
      </w:pPr>
      <w:r w:rsidRPr="00FF1E49">
        <w:rPr>
          <w:rFonts w:ascii="Times New Roman" w:hAnsi="Times New Roman" w:cs="Times New Roman"/>
          <w:sz w:val="24"/>
          <w:szCs w:val="24"/>
        </w:rPr>
        <w:t xml:space="preserve">In recent years a large number of studies have come up on valuation of environment in India. Most of these studies have a limited coverage in terms of geographical area and environmental functions. </w:t>
      </w:r>
      <w:r w:rsidR="00F60C39">
        <w:rPr>
          <w:rFonts w:ascii="Times New Roman" w:hAnsi="Times New Roman" w:cs="Times New Roman"/>
          <w:sz w:val="24"/>
          <w:szCs w:val="24"/>
        </w:rPr>
        <w:t>C</w:t>
      </w:r>
      <w:r w:rsidRPr="00FF1E49">
        <w:rPr>
          <w:rFonts w:ascii="Times New Roman" w:hAnsi="Times New Roman" w:cs="Times New Roman"/>
          <w:sz w:val="24"/>
          <w:szCs w:val="24"/>
        </w:rPr>
        <w:t xml:space="preserve">entral </w:t>
      </w:r>
      <w:r w:rsidR="00F60C39">
        <w:rPr>
          <w:rFonts w:ascii="Times New Roman" w:hAnsi="Times New Roman" w:cs="Times New Roman"/>
          <w:sz w:val="24"/>
          <w:szCs w:val="24"/>
        </w:rPr>
        <w:t xml:space="preserve">statistical organisation (CSO) has taken </w:t>
      </w:r>
      <w:r w:rsidRPr="00FF1E49">
        <w:rPr>
          <w:rFonts w:ascii="Times New Roman" w:hAnsi="Times New Roman" w:cs="Times New Roman"/>
          <w:sz w:val="24"/>
          <w:szCs w:val="24"/>
        </w:rPr>
        <w:t>initiatives to account for natural resources depletion while assessing their true economic value to the country’s GDP estimates.</w:t>
      </w:r>
    </w:p>
    <w:p w:rsidR="00646AF9" w:rsidRDefault="00F60C39" w:rsidP="000844D3">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EE7DBD" w:rsidRPr="00FF1E49">
        <w:rPr>
          <w:rFonts w:ascii="Times New Roman" w:hAnsi="Times New Roman" w:cs="Times New Roman"/>
          <w:sz w:val="24"/>
          <w:szCs w:val="24"/>
        </w:rPr>
        <w:t>nvironment provides a wide range of functions many of which are intangible in nature. Only some of these are tangible and are therefore traditionally included in the estimation of gross domestic product (GDP). Two sectors which are important from the point of view of natural resources depletion with its impact on environmental sustainability that has received the attention of the Indian statistical system are: (</w:t>
      </w:r>
      <w:proofErr w:type="spellStart"/>
      <w:r w:rsidR="00EE7DBD" w:rsidRPr="00FF1E49">
        <w:rPr>
          <w:rFonts w:ascii="Times New Roman" w:hAnsi="Times New Roman" w:cs="Times New Roman"/>
          <w:sz w:val="24"/>
          <w:szCs w:val="24"/>
        </w:rPr>
        <w:t>i</w:t>
      </w:r>
      <w:proofErr w:type="spellEnd"/>
      <w:r w:rsidR="00EE7DBD" w:rsidRPr="00FF1E49">
        <w:rPr>
          <w:rFonts w:ascii="Times New Roman" w:hAnsi="Times New Roman" w:cs="Times New Roman"/>
          <w:sz w:val="24"/>
          <w:szCs w:val="24"/>
        </w:rPr>
        <w:t>) mining and quarrying and (ii</w:t>
      </w:r>
      <w:proofErr w:type="gramStart"/>
      <w:r w:rsidR="00EE7DBD" w:rsidRPr="00FF1E49">
        <w:rPr>
          <w:rFonts w:ascii="Times New Roman" w:hAnsi="Times New Roman" w:cs="Times New Roman"/>
          <w:sz w:val="24"/>
          <w:szCs w:val="24"/>
        </w:rPr>
        <w:t>)  forestry</w:t>
      </w:r>
      <w:proofErr w:type="gramEnd"/>
      <w:r w:rsidR="00EE7DBD" w:rsidRPr="00FF1E49">
        <w:rPr>
          <w:rFonts w:ascii="Times New Roman" w:hAnsi="Times New Roman" w:cs="Times New Roman"/>
          <w:sz w:val="24"/>
          <w:szCs w:val="24"/>
        </w:rPr>
        <w:t xml:space="preserve">.  </w:t>
      </w:r>
      <w:proofErr w:type="gramStart"/>
      <w:r w:rsidR="00EE7DBD" w:rsidRPr="00FF1E49">
        <w:rPr>
          <w:rFonts w:ascii="Times New Roman" w:hAnsi="Times New Roman" w:cs="Times New Roman"/>
          <w:sz w:val="24"/>
          <w:szCs w:val="24"/>
        </w:rPr>
        <w:t xml:space="preserve">The  </w:t>
      </w:r>
      <w:r w:rsidR="00B655D9">
        <w:rPr>
          <w:rFonts w:ascii="Times New Roman" w:hAnsi="Times New Roman" w:cs="Times New Roman"/>
          <w:sz w:val="24"/>
          <w:szCs w:val="24"/>
        </w:rPr>
        <w:t>first</w:t>
      </w:r>
      <w:proofErr w:type="gramEnd"/>
      <w:r w:rsidR="00B655D9">
        <w:rPr>
          <w:rFonts w:ascii="Times New Roman" w:hAnsi="Times New Roman" w:cs="Times New Roman"/>
          <w:sz w:val="24"/>
          <w:szCs w:val="24"/>
        </w:rPr>
        <w:t xml:space="preserve"> </w:t>
      </w:r>
      <w:r w:rsidR="00EE7DBD" w:rsidRPr="00FF1E49">
        <w:rPr>
          <w:rFonts w:ascii="Times New Roman" w:hAnsi="Times New Roman" w:cs="Times New Roman"/>
          <w:sz w:val="24"/>
          <w:szCs w:val="24"/>
        </w:rPr>
        <w:t xml:space="preserve">deals with the extraction of raw materials where the GDP originating from the mining sector is assessed as the gross value added to the resources available naturally. Although it </w:t>
      </w:r>
      <w:proofErr w:type="gramStart"/>
      <w:r w:rsidR="00EE7DBD" w:rsidRPr="00FF1E49">
        <w:rPr>
          <w:rFonts w:ascii="Times New Roman" w:hAnsi="Times New Roman" w:cs="Times New Roman"/>
          <w:sz w:val="24"/>
          <w:szCs w:val="24"/>
        </w:rPr>
        <w:t>contributes  about</w:t>
      </w:r>
      <w:proofErr w:type="gramEnd"/>
      <w:r w:rsidR="00EE7DBD" w:rsidRPr="00FF1E49">
        <w:rPr>
          <w:rFonts w:ascii="Times New Roman" w:hAnsi="Times New Roman" w:cs="Times New Roman"/>
          <w:sz w:val="24"/>
          <w:szCs w:val="24"/>
        </w:rPr>
        <w:t xml:space="preserve">  2.5 percent of GDP, it still seems to be an underestimat</w:t>
      </w:r>
      <w:r w:rsidR="00B655D9">
        <w:rPr>
          <w:rFonts w:ascii="Times New Roman" w:hAnsi="Times New Roman" w:cs="Times New Roman"/>
          <w:sz w:val="24"/>
          <w:szCs w:val="24"/>
        </w:rPr>
        <w:t>e of its true economic  value</w:t>
      </w:r>
      <w:r w:rsidR="00EE7DBD" w:rsidRPr="00FF1E49">
        <w:rPr>
          <w:rFonts w:ascii="Times New Roman" w:hAnsi="Times New Roman" w:cs="Times New Roman"/>
          <w:sz w:val="24"/>
          <w:szCs w:val="24"/>
        </w:rPr>
        <w:t xml:space="preserve">. A similar </w:t>
      </w:r>
      <w:r w:rsidR="008D4B57" w:rsidRPr="00FF1E49">
        <w:rPr>
          <w:rFonts w:ascii="Times New Roman" w:hAnsi="Times New Roman" w:cs="Times New Roman"/>
          <w:sz w:val="24"/>
          <w:szCs w:val="24"/>
        </w:rPr>
        <w:t>situation</w:t>
      </w:r>
      <w:r w:rsidR="00EE7DBD" w:rsidRPr="00FF1E49">
        <w:rPr>
          <w:rFonts w:ascii="Times New Roman" w:hAnsi="Times New Roman" w:cs="Times New Roman"/>
          <w:sz w:val="24"/>
          <w:szCs w:val="24"/>
        </w:rPr>
        <w:t xml:space="preserve"> is observed in the case of forestry sector which contributes about 2 percent of GDP of India. The estimation procedure of the contribution of forestry and logging sector to GDP is given in the publication ‘National Account Statistics: Sources and Methods’ (2012) </w:t>
      </w:r>
      <w:proofErr w:type="gramStart"/>
      <w:r w:rsidR="00EE7DBD" w:rsidRPr="00FF1E49">
        <w:rPr>
          <w:rFonts w:ascii="Times New Roman" w:hAnsi="Times New Roman" w:cs="Times New Roman"/>
          <w:sz w:val="24"/>
          <w:szCs w:val="24"/>
        </w:rPr>
        <w:t>brought  out</w:t>
      </w:r>
      <w:proofErr w:type="gramEnd"/>
      <w:r w:rsidR="00EE7DBD" w:rsidRPr="00FF1E49">
        <w:rPr>
          <w:rFonts w:ascii="Times New Roman" w:hAnsi="Times New Roman" w:cs="Times New Roman"/>
          <w:sz w:val="24"/>
          <w:szCs w:val="24"/>
        </w:rPr>
        <w:t xml:space="preserve">  by  the Central Statistical Organisation (CSO). According to </w:t>
      </w:r>
      <w:proofErr w:type="gramStart"/>
      <w:r w:rsidR="00EE7DBD" w:rsidRPr="00FF1E49">
        <w:rPr>
          <w:rFonts w:ascii="Times New Roman" w:hAnsi="Times New Roman" w:cs="Times New Roman"/>
          <w:sz w:val="24"/>
          <w:szCs w:val="24"/>
        </w:rPr>
        <w:t xml:space="preserve">National  </w:t>
      </w:r>
      <w:r w:rsidR="000844D3" w:rsidRPr="000844D3">
        <w:rPr>
          <w:rFonts w:ascii="Times New Roman" w:hAnsi="Times New Roman" w:cs="Times New Roman"/>
          <w:sz w:val="24"/>
          <w:szCs w:val="24"/>
        </w:rPr>
        <w:t>According</w:t>
      </w:r>
      <w:proofErr w:type="gramEnd"/>
      <w:r w:rsidR="000844D3" w:rsidRPr="000844D3">
        <w:rPr>
          <w:rFonts w:ascii="Times New Roman" w:hAnsi="Times New Roman" w:cs="Times New Roman"/>
          <w:sz w:val="24"/>
          <w:szCs w:val="24"/>
        </w:rPr>
        <w:t xml:space="preserve"> to the CSO (2012) data on major forest products are available but quality of data on minor forest products is  generally not</w:t>
      </w:r>
      <w:r w:rsidR="00B655D9">
        <w:rPr>
          <w:rFonts w:ascii="Times New Roman" w:hAnsi="Times New Roman" w:cs="Times New Roman"/>
          <w:sz w:val="24"/>
          <w:szCs w:val="24"/>
        </w:rPr>
        <w:t xml:space="preserve"> so</w:t>
      </w:r>
      <w:r w:rsidR="00D05BAE">
        <w:rPr>
          <w:rFonts w:ascii="Times New Roman" w:hAnsi="Times New Roman" w:cs="Times New Roman"/>
          <w:sz w:val="24"/>
          <w:szCs w:val="24"/>
        </w:rPr>
        <w:t xml:space="preserve"> satisfactory.</w:t>
      </w:r>
    </w:p>
    <w:p w:rsidR="00D05BAE" w:rsidRDefault="00D05BAE" w:rsidP="000844D3">
      <w:pPr>
        <w:spacing w:line="360" w:lineRule="auto"/>
        <w:jc w:val="both"/>
        <w:rPr>
          <w:rFonts w:ascii="Times New Roman" w:hAnsi="Times New Roman" w:cs="Times New Roman"/>
          <w:sz w:val="24"/>
          <w:szCs w:val="24"/>
        </w:rPr>
      </w:pPr>
      <w:r>
        <w:rPr>
          <w:rFonts w:ascii="Times New Roman" w:hAnsi="Times New Roman" w:cs="Times New Roman"/>
          <w:sz w:val="24"/>
          <w:szCs w:val="24"/>
        </w:rPr>
        <w:t>The National Environmental Policy, 2006 recommends the following measures for improving environmental accounting:</w:t>
      </w:r>
    </w:p>
    <w:p w:rsidR="00D05BAE" w:rsidRDefault="00D05BAE" w:rsidP="00D05BAE">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Strengthening the initiatives taken by CSO in the area of natural resource accounting</w:t>
      </w:r>
    </w:p>
    <w:p w:rsidR="00D05BAE" w:rsidRDefault="00D05BAE" w:rsidP="00D05BAE">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Developing and promoting the use of standardized environmental accounting practices and standards in the preparation of statutory financial statements for large industrial enterprises.</w:t>
      </w:r>
    </w:p>
    <w:p w:rsidR="00D05BAE" w:rsidRDefault="00D05BAE" w:rsidP="00D05BAE">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Encouraging financial institutions to adopt appraisal practices so that environmental risks are adequately considered in the financing of projects</w:t>
      </w:r>
    </w:p>
    <w:p w:rsidR="00D05BAE" w:rsidRDefault="00D05BAE" w:rsidP="00D05BAE">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Facilitating the integration of environmental values into Cost Benefit Analysis of Projects to encourage more efficient allocation of resources.</w:t>
      </w:r>
    </w:p>
    <w:p w:rsidR="00D05BAE" w:rsidRPr="00D05BAE" w:rsidRDefault="00D05BAE" w:rsidP="00D05BAE">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Preparing and implementing action plan on the use of economic instruments for environmental </w:t>
      </w:r>
      <w:proofErr w:type="gramStart"/>
      <w:r>
        <w:rPr>
          <w:rFonts w:ascii="Times New Roman" w:hAnsi="Times New Roman" w:cs="Times New Roman"/>
          <w:sz w:val="24"/>
          <w:szCs w:val="24"/>
        </w:rPr>
        <w:t xml:space="preserve">regulation </w:t>
      </w:r>
      <w:r w:rsidR="00081F62">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646AF9" w:rsidRPr="000274DD" w:rsidRDefault="00646AF9" w:rsidP="000844D3">
      <w:pPr>
        <w:spacing w:line="360" w:lineRule="auto"/>
        <w:jc w:val="both"/>
        <w:rPr>
          <w:rFonts w:ascii="Times New Roman" w:hAnsi="Times New Roman" w:cs="Times New Roman"/>
          <w:b/>
          <w:sz w:val="24"/>
          <w:szCs w:val="24"/>
        </w:rPr>
      </w:pPr>
      <w:r w:rsidRPr="000274DD">
        <w:rPr>
          <w:rFonts w:ascii="Times New Roman" w:hAnsi="Times New Roman" w:cs="Times New Roman"/>
          <w:b/>
          <w:sz w:val="24"/>
          <w:szCs w:val="24"/>
        </w:rPr>
        <w:lastRenderedPageBreak/>
        <w:t>References:</w:t>
      </w:r>
    </w:p>
    <w:p w:rsidR="00646AF9" w:rsidRPr="008D4B57" w:rsidRDefault="00646AF9" w:rsidP="00646AF9">
      <w:pPr>
        <w:pStyle w:val="ListParagraph"/>
        <w:numPr>
          <w:ilvl w:val="0"/>
          <w:numId w:val="13"/>
        </w:numPr>
        <w:spacing w:line="360" w:lineRule="auto"/>
        <w:jc w:val="both"/>
        <w:rPr>
          <w:rFonts w:ascii="Times New Roman" w:hAnsi="Times New Roman" w:cs="Times New Roman"/>
          <w:sz w:val="24"/>
          <w:szCs w:val="24"/>
        </w:rPr>
      </w:pPr>
      <w:r w:rsidRPr="008D4B57">
        <w:rPr>
          <w:rFonts w:ascii="Times New Roman" w:hAnsi="Times New Roman" w:cs="Times New Roman"/>
          <w:color w:val="222222"/>
          <w:sz w:val="24"/>
          <w:szCs w:val="24"/>
          <w:shd w:val="clear" w:color="auto" w:fill="FFFFFF"/>
        </w:rPr>
        <w:t xml:space="preserve">Singh, K., &amp; </w:t>
      </w:r>
      <w:proofErr w:type="spellStart"/>
      <w:r w:rsidRPr="008D4B57">
        <w:rPr>
          <w:rFonts w:ascii="Times New Roman" w:hAnsi="Times New Roman" w:cs="Times New Roman"/>
          <w:color w:val="222222"/>
          <w:sz w:val="24"/>
          <w:szCs w:val="24"/>
          <w:shd w:val="clear" w:color="auto" w:fill="FFFFFF"/>
        </w:rPr>
        <w:t>Shishodia</w:t>
      </w:r>
      <w:proofErr w:type="spellEnd"/>
      <w:r w:rsidRPr="008D4B57">
        <w:rPr>
          <w:rFonts w:ascii="Times New Roman" w:hAnsi="Times New Roman" w:cs="Times New Roman"/>
          <w:color w:val="222222"/>
          <w:sz w:val="24"/>
          <w:szCs w:val="24"/>
          <w:shd w:val="clear" w:color="auto" w:fill="FFFFFF"/>
        </w:rPr>
        <w:t>, A. (2007). </w:t>
      </w:r>
      <w:r w:rsidRPr="008D4B57">
        <w:rPr>
          <w:rFonts w:ascii="Times New Roman" w:hAnsi="Times New Roman" w:cs="Times New Roman"/>
          <w:i/>
          <w:iCs/>
          <w:color w:val="222222"/>
          <w:sz w:val="24"/>
          <w:szCs w:val="24"/>
          <w:shd w:val="clear" w:color="auto" w:fill="FFFFFF"/>
        </w:rPr>
        <w:t>Environmental economics: theory and applications</w:t>
      </w:r>
      <w:r w:rsidRPr="008D4B57">
        <w:rPr>
          <w:rFonts w:ascii="Times New Roman" w:hAnsi="Times New Roman" w:cs="Times New Roman"/>
          <w:color w:val="222222"/>
          <w:sz w:val="24"/>
          <w:szCs w:val="24"/>
          <w:shd w:val="clear" w:color="auto" w:fill="FFFFFF"/>
        </w:rPr>
        <w:t>. SAGE Publications India.</w:t>
      </w:r>
    </w:p>
    <w:p w:rsidR="00646AF9" w:rsidRPr="008D4B57" w:rsidRDefault="00646AF9" w:rsidP="00646AF9">
      <w:pPr>
        <w:pStyle w:val="ListParagraph"/>
        <w:numPr>
          <w:ilvl w:val="0"/>
          <w:numId w:val="13"/>
        </w:numPr>
        <w:spacing w:line="360" w:lineRule="auto"/>
        <w:jc w:val="both"/>
        <w:rPr>
          <w:rFonts w:ascii="Times New Roman" w:hAnsi="Times New Roman" w:cs="Times New Roman"/>
          <w:sz w:val="24"/>
          <w:szCs w:val="24"/>
        </w:rPr>
      </w:pPr>
      <w:r w:rsidRPr="008D4B57">
        <w:rPr>
          <w:rFonts w:ascii="Times New Roman" w:hAnsi="Times New Roman" w:cs="Times New Roman"/>
          <w:color w:val="222222"/>
          <w:sz w:val="24"/>
          <w:szCs w:val="24"/>
          <w:shd w:val="clear" w:color="auto" w:fill="FFFFFF"/>
        </w:rPr>
        <w:t>Harris, J. M., &amp; Roach, B. (2013). </w:t>
      </w:r>
      <w:r w:rsidRPr="008D4B57">
        <w:rPr>
          <w:rFonts w:ascii="Times New Roman" w:hAnsi="Times New Roman" w:cs="Times New Roman"/>
          <w:i/>
          <w:iCs/>
          <w:color w:val="222222"/>
          <w:sz w:val="24"/>
          <w:szCs w:val="24"/>
          <w:shd w:val="clear" w:color="auto" w:fill="FFFFFF"/>
        </w:rPr>
        <w:t>Environmental and natural resource economics: A contemporary approach</w:t>
      </w:r>
      <w:r w:rsidRPr="008D4B57">
        <w:rPr>
          <w:rFonts w:ascii="Times New Roman" w:hAnsi="Times New Roman" w:cs="Times New Roman"/>
          <w:color w:val="222222"/>
          <w:sz w:val="24"/>
          <w:szCs w:val="24"/>
          <w:shd w:val="clear" w:color="auto" w:fill="FFFFFF"/>
        </w:rPr>
        <w:t xml:space="preserve">. </w:t>
      </w:r>
      <w:proofErr w:type="spellStart"/>
      <w:r w:rsidR="00B07CCD" w:rsidRPr="008D4B57">
        <w:rPr>
          <w:rFonts w:ascii="Times New Roman" w:hAnsi="Times New Roman" w:cs="Times New Roman"/>
          <w:color w:val="222222"/>
          <w:sz w:val="24"/>
          <w:szCs w:val="24"/>
          <w:shd w:val="clear" w:color="auto" w:fill="FFFFFF"/>
        </w:rPr>
        <w:t>Routledge</w:t>
      </w:r>
      <w:proofErr w:type="spellEnd"/>
      <w:r w:rsidRPr="008D4B57">
        <w:rPr>
          <w:rFonts w:ascii="Times New Roman" w:hAnsi="Times New Roman" w:cs="Times New Roman"/>
          <w:color w:val="222222"/>
          <w:sz w:val="24"/>
          <w:szCs w:val="24"/>
          <w:shd w:val="clear" w:color="auto" w:fill="FFFFFF"/>
        </w:rPr>
        <w:t>.</w:t>
      </w:r>
    </w:p>
    <w:p w:rsidR="000274DD" w:rsidRPr="008D4B57" w:rsidRDefault="000274DD" w:rsidP="00646AF9">
      <w:pPr>
        <w:pStyle w:val="ListParagraph"/>
        <w:numPr>
          <w:ilvl w:val="0"/>
          <w:numId w:val="13"/>
        </w:numPr>
        <w:spacing w:line="360" w:lineRule="auto"/>
        <w:jc w:val="both"/>
        <w:rPr>
          <w:rFonts w:ascii="Times New Roman" w:hAnsi="Times New Roman" w:cs="Times New Roman"/>
          <w:sz w:val="24"/>
          <w:szCs w:val="24"/>
        </w:rPr>
      </w:pPr>
      <w:r w:rsidRPr="008D4B57">
        <w:rPr>
          <w:rFonts w:ascii="Times New Roman" w:hAnsi="Times New Roman" w:cs="Times New Roman"/>
          <w:color w:val="222222"/>
          <w:sz w:val="24"/>
          <w:szCs w:val="24"/>
          <w:shd w:val="clear" w:color="auto" w:fill="FFFFFF"/>
        </w:rPr>
        <w:t xml:space="preserve">Pearce, D. W., </w:t>
      </w:r>
      <w:proofErr w:type="spellStart"/>
      <w:r w:rsidRPr="008D4B57">
        <w:rPr>
          <w:rFonts w:ascii="Times New Roman" w:hAnsi="Times New Roman" w:cs="Times New Roman"/>
          <w:color w:val="222222"/>
          <w:sz w:val="24"/>
          <w:szCs w:val="24"/>
          <w:shd w:val="clear" w:color="auto" w:fill="FFFFFF"/>
        </w:rPr>
        <w:t>Markandya</w:t>
      </w:r>
      <w:proofErr w:type="spellEnd"/>
      <w:r w:rsidRPr="008D4B57">
        <w:rPr>
          <w:rFonts w:ascii="Times New Roman" w:hAnsi="Times New Roman" w:cs="Times New Roman"/>
          <w:color w:val="222222"/>
          <w:sz w:val="24"/>
          <w:szCs w:val="24"/>
          <w:shd w:val="clear" w:color="auto" w:fill="FFFFFF"/>
        </w:rPr>
        <w:t xml:space="preserve">, A., &amp; </w:t>
      </w:r>
      <w:proofErr w:type="spellStart"/>
      <w:r w:rsidRPr="008D4B57">
        <w:rPr>
          <w:rFonts w:ascii="Times New Roman" w:hAnsi="Times New Roman" w:cs="Times New Roman"/>
          <w:color w:val="222222"/>
          <w:sz w:val="24"/>
          <w:szCs w:val="24"/>
          <w:shd w:val="clear" w:color="auto" w:fill="FFFFFF"/>
        </w:rPr>
        <w:t>Barbier</w:t>
      </w:r>
      <w:proofErr w:type="spellEnd"/>
      <w:r w:rsidRPr="008D4B57">
        <w:rPr>
          <w:rFonts w:ascii="Times New Roman" w:hAnsi="Times New Roman" w:cs="Times New Roman"/>
          <w:color w:val="222222"/>
          <w:sz w:val="24"/>
          <w:szCs w:val="24"/>
          <w:shd w:val="clear" w:color="auto" w:fill="FFFFFF"/>
        </w:rPr>
        <w:t xml:space="preserve">, E. B. (1989). Blueprint for a green economy </w:t>
      </w:r>
      <w:proofErr w:type="spellStart"/>
      <w:r w:rsidRPr="008D4B57">
        <w:rPr>
          <w:rFonts w:ascii="Times New Roman" w:hAnsi="Times New Roman" w:cs="Times New Roman"/>
          <w:color w:val="222222"/>
          <w:sz w:val="24"/>
          <w:szCs w:val="24"/>
          <w:shd w:val="clear" w:color="auto" w:fill="FFFFFF"/>
        </w:rPr>
        <w:t>Earthscan</w:t>
      </w:r>
      <w:proofErr w:type="spellEnd"/>
      <w:r w:rsidRPr="008D4B57">
        <w:rPr>
          <w:rFonts w:ascii="Times New Roman" w:hAnsi="Times New Roman" w:cs="Times New Roman"/>
          <w:color w:val="222222"/>
          <w:sz w:val="24"/>
          <w:szCs w:val="24"/>
          <w:shd w:val="clear" w:color="auto" w:fill="FFFFFF"/>
        </w:rPr>
        <w:t>. </w:t>
      </w:r>
      <w:r w:rsidRPr="008D4B57">
        <w:rPr>
          <w:rFonts w:ascii="Times New Roman" w:hAnsi="Times New Roman" w:cs="Times New Roman"/>
          <w:i/>
          <w:iCs/>
          <w:color w:val="222222"/>
          <w:sz w:val="24"/>
          <w:szCs w:val="24"/>
          <w:shd w:val="clear" w:color="auto" w:fill="FFFFFF"/>
        </w:rPr>
        <w:t>Publications Limited, London</w:t>
      </w:r>
      <w:r w:rsidRPr="008D4B57">
        <w:rPr>
          <w:rFonts w:ascii="Times New Roman" w:hAnsi="Times New Roman" w:cs="Times New Roman"/>
          <w:color w:val="222222"/>
          <w:sz w:val="24"/>
          <w:szCs w:val="24"/>
          <w:shd w:val="clear" w:color="auto" w:fill="FFFFFF"/>
        </w:rPr>
        <w:t>.</w:t>
      </w:r>
    </w:p>
    <w:p w:rsidR="009742CE" w:rsidRPr="008D4B57" w:rsidRDefault="009742CE" w:rsidP="009742CE">
      <w:pPr>
        <w:pStyle w:val="ListParagraph"/>
        <w:numPr>
          <w:ilvl w:val="0"/>
          <w:numId w:val="13"/>
        </w:numPr>
        <w:spacing w:line="360" w:lineRule="auto"/>
        <w:jc w:val="both"/>
        <w:rPr>
          <w:rFonts w:ascii="Times New Roman" w:hAnsi="Times New Roman" w:cs="Times New Roman"/>
          <w:bCs/>
          <w:i/>
          <w:iCs/>
          <w:color w:val="000000"/>
          <w:sz w:val="24"/>
          <w:szCs w:val="24"/>
          <w:lang w:val="en-IN"/>
        </w:rPr>
      </w:pPr>
      <w:r w:rsidRPr="008D4B57">
        <w:rPr>
          <w:rFonts w:ascii="Times New Roman" w:hAnsi="Times New Roman" w:cs="Times New Roman"/>
          <w:i/>
          <w:iCs/>
          <w:color w:val="000000"/>
          <w:sz w:val="24"/>
          <w:szCs w:val="24"/>
          <w:lang w:val="en-IN"/>
        </w:rPr>
        <w:t xml:space="preserve">Lange </w:t>
      </w:r>
      <w:r w:rsidRPr="008D4B57">
        <w:rPr>
          <w:rFonts w:ascii="Times New Roman" w:hAnsi="Times New Roman" w:cs="Times New Roman"/>
          <w:i/>
          <w:iCs/>
          <w:color w:val="000000"/>
          <w:sz w:val="24"/>
          <w:szCs w:val="24"/>
        </w:rPr>
        <w:t xml:space="preserve">Glenn-Marie (2004), </w:t>
      </w:r>
      <w:r w:rsidRPr="008D4B57">
        <w:rPr>
          <w:rFonts w:ascii="Times New Roman" w:hAnsi="Times New Roman" w:cs="Times New Roman"/>
          <w:bCs/>
          <w:i/>
          <w:iCs/>
          <w:color w:val="000000"/>
          <w:sz w:val="24"/>
          <w:szCs w:val="24"/>
          <w:lang w:val="en-IN"/>
        </w:rPr>
        <w:t>Monitoring and measuring cross-</w:t>
      </w:r>
      <w:proofErr w:type="spellStart"/>
      <w:r w:rsidRPr="008D4B57">
        <w:rPr>
          <w:rFonts w:ascii="Times New Roman" w:hAnsi="Times New Roman" w:cs="Times New Roman"/>
          <w:bCs/>
          <w:i/>
          <w:iCs/>
          <w:color w:val="000000"/>
          <w:sz w:val="24"/>
          <w:szCs w:val="24"/>
          <w:lang w:val="en-IN"/>
        </w:rPr>
        <w:t>sectoral</w:t>
      </w:r>
      <w:proofErr w:type="spellEnd"/>
      <w:r w:rsidRPr="008D4B57">
        <w:rPr>
          <w:rFonts w:ascii="Times New Roman" w:hAnsi="Times New Roman" w:cs="Times New Roman"/>
          <w:bCs/>
          <w:i/>
          <w:iCs/>
          <w:color w:val="000000"/>
          <w:sz w:val="24"/>
          <w:szCs w:val="24"/>
          <w:lang w:val="en-IN"/>
        </w:rPr>
        <w:t xml:space="preserve"> impacts with environmental accounts, </w:t>
      </w:r>
      <w:r w:rsidRPr="008D4B57">
        <w:rPr>
          <w:rFonts w:ascii="Times New Roman" w:hAnsi="Times New Roman" w:cs="Times New Roman"/>
          <w:sz w:val="24"/>
          <w:szCs w:val="24"/>
        </w:rPr>
        <w:t xml:space="preserve">FAO Forestry Paper 142, </w:t>
      </w:r>
      <w:hyperlink r:id="rId5" w:history="1">
        <w:r w:rsidRPr="008D4B57">
          <w:rPr>
            <w:rStyle w:val="Hyperlink"/>
            <w:rFonts w:ascii="Times New Roman" w:hAnsi="Times New Roman" w:cs="Times New Roman"/>
            <w:sz w:val="24"/>
            <w:szCs w:val="24"/>
          </w:rPr>
          <w:t>http://www.fao.org/3/Y4653E/y4653e07.htm</w:t>
        </w:r>
      </w:hyperlink>
    </w:p>
    <w:p w:rsidR="009742CE" w:rsidRPr="008D4B57" w:rsidRDefault="009742CE" w:rsidP="009742CE">
      <w:pPr>
        <w:pStyle w:val="ListParagraph"/>
        <w:spacing w:line="360" w:lineRule="auto"/>
        <w:jc w:val="both"/>
        <w:rPr>
          <w:rFonts w:ascii="Times New Roman" w:hAnsi="Times New Roman" w:cs="Times New Roman"/>
          <w:sz w:val="24"/>
          <w:szCs w:val="24"/>
        </w:rPr>
      </w:pPr>
    </w:p>
    <w:sectPr w:rsidR="009742CE" w:rsidRPr="008D4B57" w:rsidSect="00940AF9">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0F3B"/>
    <w:multiLevelType w:val="hybridMultilevel"/>
    <w:tmpl w:val="0DAE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14672"/>
    <w:multiLevelType w:val="hybridMultilevel"/>
    <w:tmpl w:val="BF6E5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34939"/>
    <w:multiLevelType w:val="singleLevel"/>
    <w:tmpl w:val="04090011"/>
    <w:lvl w:ilvl="0">
      <w:start w:val="1"/>
      <w:numFmt w:val="decimal"/>
      <w:lvlText w:val="%1)"/>
      <w:lvlJc w:val="left"/>
      <w:pPr>
        <w:tabs>
          <w:tab w:val="num" w:pos="360"/>
        </w:tabs>
        <w:ind w:left="360" w:hanging="360"/>
      </w:pPr>
      <w:rPr>
        <w:rFonts w:hint="default"/>
      </w:rPr>
    </w:lvl>
  </w:abstractNum>
  <w:abstractNum w:abstractNumId="3">
    <w:nsid w:val="226420DF"/>
    <w:multiLevelType w:val="singleLevel"/>
    <w:tmpl w:val="787CAD16"/>
    <w:lvl w:ilvl="0">
      <w:start w:val="1"/>
      <w:numFmt w:val="lowerRoman"/>
      <w:lvlText w:val="(%1)"/>
      <w:lvlJc w:val="left"/>
      <w:pPr>
        <w:tabs>
          <w:tab w:val="num" w:pos="1440"/>
        </w:tabs>
        <w:ind w:left="1440" w:hanging="720"/>
      </w:pPr>
      <w:rPr>
        <w:rFonts w:hint="default"/>
      </w:rPr>
    </w:lvl>
  </w:abstractNum>
  <w:abstractNum w:abstractNumId="4">
    <w:nsid w:val="3C61056A"/>
    <w:multiLevelType w:val="multilevel"/>
    <w:tmpl w:val="D244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A048EF"/>
    <w:multiLevelType w:val="multilevel"/>
    <w:tmpl w:val="9D2A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542DAC"/>
    <w:multiLevelType w:val="hybridMultilevel"/>
    <w:tmpl w:val="0622884E"/>
    <w:lvl w:ilvl="0" w:tplc="8C2E6B7C">
      <w:start w:val="1"/>
      <w:numFmt w:val="lowerLetter"/>
      <w:lvlText w:val="(%1)"/>
      <w:lvlJc w:val="left"/>
      <w:pPr>
        <w:ind w:left="720" w:hanging="360"/>
      </w:pPr>
      <w:rPr>
        <w:rFonts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BC1535B"/>
    <w:multiLevelType w:val="multilevel"/>
    <w:tmpl w:val="751AC6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C4388F"/>
    <w:multiLevelType w:val="hybridMultilevel"/>
    <w:tmpl w:val="F20C5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274376"/>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nsid w:val="78A64667"/>
    <w:multiLevelType w:val="hybridMultilevel"/>
    <w:tmpl w:val="4608F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584C30"/>
    <w:multiLevelType w:val="hybridMultilevel"/>
    <w:tmpl w:val="1870D7EC"/>
    <w:lvl w:ilvl="0" w:tplc="07C43C7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C9954A8"/>
    <w:multiLevelType w:val="hybridMultilevel"/>
    <w:tmpl w:val="353CABD0"/>
    <w:lvl w:ilvl="0" w:tplc="AE404270">
      <w:start w:val="1"/>
      <w:numFmt w:val="decimal"/>
      <w:lvlText w:val="%1."/>
      <w:lvlJc w:val="left"/>
      <w:pPr>
        <w:ind w:left="720" w:hanging="360"/>
      </w:pPr>
      <w:rPr>
        <w:rFonts w:ascii="Arial" w:hAnsi="Arial" w:cs="Arial" w:hint="default"/>
        <w:color w:val="222222"/>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CE81954"/>
    <w:multiLevelType w:val="hybridMultilevel"/>
    <w:tmpl w:val="CD18A43C"/>
    <w:lvl w:ilvl="0" w:tplc="4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8D5079"/>
    <w:multiLevelType w:val="hybridMultilevel"/>
    <w:tmpl w:val="3F5E7E7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
  </w:num>
  <w:num w:numId="5">
    <w:abstractNumId w:val="8"/>
  </w:num>
  <w:num w:numId="6">
    <w:abstractNumId w:val="7"/>
  </w:num>
  <w:num w:numId="7">
    <w:abstractNumId w:val="5"/>
  </w:num>
  <w:num w:numId="8">
    <w:abstractNumId w:val="4"/>
  </w:num>
  <w:num w:numId="9">
    <w:abstractNumId w:val="13"/>
  </w:num>
  <w:num w:numId="10">
    <w:abstractNumId w:val="9"/>
  </w:num>
  <w:num w:numId="11">
    <w:abstractNumId w:val="0"/>
  </w:num>
  <w:num w:numId="12">
    <w:abstractNumId w:val="6"/>
  </w:num>
  <w:num w:numId="13">
    <w:abstractNumId w:val="12"/>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A258A0"/>
    <w:rsid w:val="000131A9"/>
    <w:rsid w:val="000274DD"/>
    <w:rsid w:val="0005005A"/>
    <w:rsid w:val="00081F62"/>
    <w:rsid w:val="000844D3"/>
    <w:rsid w:val="000C15AF"/>
    <w:rsid w:val="00152F18"/>
    <w:rsid w:val="00182C05"/>
    <w:rsid w:val="001D06EF"/>
    <w:rsid w:val="0020265A"/>
    <w:rsid w:val="00250E19"/>
    <w:rsid w:val="0027239B"/>
    <w:rsid w:val="002C3D9F"/>
    <w:rsid w:val="00323157"/>
    <w:rsid w:val="00325144"/>
    <w:rsid w:val="00352450"/>
    <w:rsid w:val="00360233"/>
    <w:rsid w:val="0036105A"/>
    <w:rsid w:val="003659F5"/>
    <w:rsid w:val="0040773F"/>
    <w:rsid w:val="004439FE"/>
    <w:rsid w:val="00475B82"/>
    <w:rsid w:val="004C0D45"/>
    <w:rsid w:val="004C523B"/>
    <w:rsid w:val="004D4406"/>
    <w:rsid w:val="004E614C"/>
    <w:rsid w:val="00502911"/>
    <w:rsid w:val="0056718A"/>
    <w:rsid w:val="005F07EE"/>
    <w:rsid w:val="005F28F1"/>
    <w:rsid w:val="00637DFB"/>
    <w:rsid w:val="00646AF9"/>
    <w:rsid w:val="00662649"/>
    <w:rsid w:val="006A29E9"/>
    <w:rsid w:val="006B5082"/>
    <w:rsid w:val="00715ECE"/>
    <w:rsid w:val="007D0D1A"/>
    <w:rsid w:val="007D6DEE"/>
    <w:rsid w:val="00857AD2"/>
    <w:rsid w:val="008D2F98"/>
    <w:rsid w:val="008D4B57"/>
    <w:rsid w:val="00940AF9"/>
    <w:rsid w:val="0096460D"/>
    <w:rsid w:val="009742CE"/>
    <w:rsid w:val="00992522"/>
    <w:rsid w:val="009A5260"/>
    <w:rsid w:val="00A10F92"/>
    <w:rsid w:val="00A258A0"/>
    <w:rsid w:val="00AD2DF6"/>
    <w:rsid w:val="00AE14F5"/>
    <w:rsid w:val="00B07CCD"/>
    <w:rsid w:val="00B42606"/>
    <w:rsid w:val="00B655D9"/>
    <w:rsid w:val="00BA708A"/>
    <w:rsid w:val="00BD2779"/>
    <w:rsid w:val="00BE258D"/>
    <w:rsid w:val="00C7176E"/>
    <w:rsid w:val="00CA0A83"/>
    <w:rsid w:val="00CF13DC"/>
    <w:rsid w:val="00D05BAE"/>
    <w:rsid w:val="00D1715F"/>
    <w:rsid w:val="00D51BA9"/>
    <w:rsid w:val="00D8599B"/>
    <w:rsid w:val="00DC75F5"/>
    <w:rsid w:val="00DC79EB"/>
    <w:rsid w:val="00EB38F9"/>
    <w:rsid w:val="00ED16AA"/>
    <w:rsid w:val="00EE03A6"/>
    <w:rsid w:val="00EE7DBD"/>
    <w:rsid w:val="00F24D76"/>
    <w:rsid w:val="00F60C39"/>
    <w:rsid w:val="00F92A2D"/>
    <w:rsid w:val="00FB08CF"/>
    <w:rsid w:val="00FF1E4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BA9"/>
  </w:style>
  <w:style w:type="paragraph" w:styleId="Heading1">
    <w:name w:val="heading 1"/>
    <w:basedOn w:val="Normal"/>
    <w:next w:val="Normal"/>
    <w:link w:val="Heading1Char"/>
    <w:uiPriority w:val="9"/>
    <w:qFormat/>
    <w:rsid w:val="009742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1"/>
    <w:qFormat/>
    <w:rsid w:val="00940AF9"/>
    <w:pPr>
      <w:widowControl w:val="0"/>
      <w:autoSpaceDE w:val="0"/>
      <w:autoSpaceDN w:val="0"/>
      <w:spacing w:after="0" w:line="240" w:lineRule="auto"/>
      <w:ind w:left="1712" w:hanging="702"/>
      <w:outlineLvl w:val="3"/>
    </w:pPr>
    <w:rPr>
      <w:rFonts w:ascii="Times New Roman" w:eastAsia="Times New Roman" w:hAnsi="Times New Roman" w:cs="Times New Roman"/>
      <w:b/>
      <w:bCs/>
      <w:sz w:val="27"/>
      <w:szCs w:val="27"/>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911"/>
    <w:pPr>
      <w:ind w:left="720"/>
      <w:contextualSpacing/>
    </w:pPr>
    <w:rPr>
      <w:rFonts w:eastAsiaTheme="minorHAnsi"/>
      <w:lang w:val="en-US" w:eastAsia="en-US"/>
    </w:rPr>
  </w:style>
  <w:style w:type="character" w:customStyle="1" w:styleId="Heading4Char">
    <w:name w:val="Heading 4 Char"/>
    <w:basedOn w:val="DefaultParagraphFont"/>
    <w:link w:val="Heading4"/>
    <w:uiPriority w:val="1"/>
    <w:rsid w:val="00940AF9"/>
    <w:rPr>
      <w:rFonts w:ascii="Times New Roman" w:eastAsia="Times New Roman" w:hAnsi="Times New Roman" w:cs="Times New Roman"/>
      <w:b/>
      <w:bCs/>
      <w:sz w:val="27"/>
      <w:szCs w:val="27"/>
      <w:lang w:val="en-US" w:eastAsia="en-US" w:bidi="en-US"/>
    </w:rPr>
  </w:style>
  <w:style w:type="paragraph" w:styleId="BodyText">
    <w:name w:val="Body Text"/>
    <w:basedOn w:val="Normal"/>
    <w:link w:val="BodyTextChar"/>
    <w:uiPriority w:val="1"/>
    <w:qFormat/>
    <w:rsid w:val="00940AF9"/>
    <w:pPr>
      <w:widowControl w:val="0"/>
      <w:autoSpaceDE w:val="0"/>
      <w:autoSpaceDN w:val="0"/>
      <w:spacing w:after="0" w:line="240" w:lineRule="auto"/>
    </w:pPr>
    <w:rPr>
      <w:rFonts w:ascii="Times New Roman" w:eastAsia="Times New Roman" w:hAnsi="Times New Roman" w:cs="Times New Roman"/>
      <w:sz w:val="24"/>
      <w:szCs w:val="24"/>
      <w:lang w:val="en-US" w:eastAsia="en-US" w:bidi="en-US"/>
    </w:rPr>
  </w:style>
  <w:style w:type="character" w:customStyle="1" w:styleId="BodyTextChar">
    <w:name w:val="Body Text Char"/>
    <w:basedOn w:val="DefaultParagraphFont"/>
    <w:link w:val="BodyText"/>
    <w:uiPriority w:val="1"/>
    <w:rsid w:val="00940AF9"/>
    <w:rPr>
      <w:rFonts w:ascii="Times New Roman" w:eastAsia="Times New Roman" w:hAnsi="Times New Roman" w:cs="Times New Roman"/>
      <w:sz w:val="24"/>
      <w:szCs w:val="24"/>
      <w:lang w:val="en-US" w:eastAsia="en-US" w:bidi="en-US"/>
    </w:rPr>
  </w:style>
  <w:style w:type="character" w:styleId="SubtleEmphasis">
    <w:name w:val="Subtle Emphasis"/>
    <w:basedOn w:val="DefaultParagraphFont"/>
    <w:uiPriority w:val="19"/>
    <w:qFormat/>
    <w:rsid w:val="004E614C"/>
    <w:rPr>
      <w:i/>
      <w:iCs/>
      <w:color w:val="808080" w:themeColor="text1" w:themeTint="7F"/>
    </w:rPr>
  </w:style>
  <w:style w:type="paragraph" w:styleId="NormalWeb">
    <w:name w:val="Normal (Web)"/>
    <w:basedOn w:val="Normal"/>
    <w:uiPriority w:val="99"/>
    <w:semiHidden/>
    <w:unhideWhenUsed/>
    <w:rsid w:val="00F24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2315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9742CE"/>
    <w:rPr>
      <w:color w:val="0000FF"/>
      <w:u w:val="single"/>
    </w:rPr>
  </w:style>
  <w:style w:type="character" w:customStyle="1" w:styleId="Heading1Char">
    <w:name w:val="Heading 1 Char"/>
    <w:basedOn w:val="DefaultParagraphFont"/>
    <w:link w:val="Heading1"/>
    <w:uiPriority w:val="9"/>
    <w:rsid w:val="009742C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45853216">
      <w:bodyDiv w:val="1"/>
      <w:marLeft w:val="0"/>
      <w:marRight w:val="0"/>
      <w:marTop w:val="0"/>
      <w:marBottom w:val="0"/>
      <w:divBdr>
        <w:top w:val="none" w:sz="0" w:space="0" w:color="auto"/>
        <w:left w:val="none" w:sz="0" w:space="0" w:color="auto"/>
        <w:bottom w:val="none" w:sz="0" w:space="0" w:color="auto"/>
        <w:right w:val="none" w:sz="0" w:space="0" w:color="auto"/>
      </w:divBdr>
    </w:div>
    <w:div w:id="1604453152">
      <w:bodyDiv w:val="1"/>
      <w:marLeft w:val="0"/>
      <w:marRight w:val="0"/>
      <w:marTop w:val="0"/>
      <w:marBottom w:val="0"/>
      <w:divBdr>
        <w:top w:val="none" w:sz="0" w:space="0" w:color="auto"/>
        <w:left w:val="none" w:sz="0" w:space="0" w:color="auto"/>
        <w:bottom w:val="none" w:sz="0" w:space="0" w:color="auto"/>
        <w:right w:val="none" w:sz="0" w:space="0" w:color="auto"/>
      </w:divBdr>
    </w:div>
    <w:div w:id="196720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o.org/3/Y4653E/y4653e07.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7</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30</cp:revision>
  <dcterms:created xsi:type="dcterms:W3CDTF">2020-04-03T10:03:00Z</dcterms:created>
  <dcterms:modified xsi:type="dcterms:W3CDTF">2020-04-07T04:29:00Z</dcterms:modified>
</cp:coreProperties>
</file>