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E23" w:rsidRDefault="00F82E23" w:rsidP="00F82E23">
      <w:pPr>
        <w:jc w:val="center"/>
        <w:rPr>
          <w:b/>
          <w:sz w:val="32"/>
          <w:szCs w:val="32"/>
        </w:rPr>
      </w:pPr>
      <w:r>
        <w:rPr>
          <w:b/>
          <w:sz w:val="32"/>
          <w:szCs w:val="32"/>
        </w:rPr>
        <w:t>Class Note</w:t>
      </w:r>
    </w:p>
    <w:p w:rsidR="00F82E23" w:rsidRDefault="00F82E23" w:rsidP="00F82E23">
      <w:pPr>
        <w:jc w:val="center"/>
        <w:rPr>
          <w:b/>
          <w:sz w:val="32"/>
          <w:szCs w:val="32"/>
        </w:rPr>
      </w:pPr>
      <w:r>
        <w:rPr>
          <w:b/>
          <w:sz w:val="32"/>
          <w:szCs w:val="32"/>
        </w:rPr>
        <w:t>M.Phil.;  2</w:t>
      </w:r>
      <w:r w:rsidRPr="00F82E23">
        <w:rPr>
          <w:b/>
          <w:sz w:val="32"/>
          <w:szCs w:val="32"/>
          <w:vertAlign w:val="superscript"/>
        </w:rPr>
        <w:t>nd</w:t>
      </w:r>
      <w:r>
        <w:rPr>
          <w:b/>
          <w:sz w:val="32"/>
          <w:szCs w:val="32"/>
        </w:rPr>
        <w:t xml:space="preserve"> Semester-2020; Anthropology</w:t>
      </w:r>
    </w:p>
    <w:p w:rsidR="00F82E23" w:rsidRDefault="00F82E23" w:rsidP="00F82E23">
      <w:pPr>
        <w:jc w:val="center"/>
        <w:rPr>
          <w:b/>
          <w:sz w:val="32"/>
          <w:szCs w:val="32"/>
        </w:rPr>
      </w:pPr>
      <w:r>
        <w:rPr>
          <w:b/>
          <w:sz w:val="32"/>
          <w:szCs w:val="32"/>
        </w:rPr>
        <w:t>Paper Code:</w:t>
      </w:r>
      <w:r w:rsidR="006D1F85">
        <w:rPr>
          <w:b/>
          <w:sz w:val="32"/>
          <w:szCs w:val="32"/>
        </w:rPr>
        <w:t xml:space="preserve"> ANT 121</w:t>
      </w:r>
    </w:p>
    <w:p w:rsidR="00F82E23" w:rsidRPr="006D1F85" w:rsidRDefault="00F82E23" w:rsidP="00F82E23">
      <w:pPr>
        <w:jc w:val="center"/>
        <w:rPr>
          <w:b/>
          <w:sz w:val="36"/>
          <w:szCs w:val="36"/>
        </w:rPr>
      </w:pPr>
      <w:r>
        <w:rPr>
          <w:b/>
          <w:sz w:val="32"/>
          <w:szCs w:val="32"/>
        </w:rPr>
        <w:t>Paper Name:</w:t>
      </w:r>
      <w:r w:rsidR="006D1F85">
        <w:rPr>
          <w:b/>
          <w:sz w:val="32"/>
          <w:szCs w:val="32"/>
        </w:rPr>
        <w:t xml:space="preserve"> </w:t>
      </w:r>
      <w:r w:rsidR="006D1F85" w:rsidRPr="006D1F85">
        <w:rPr>
          <w:sz w:val="36"/>
          <w:szCs w:val="36"/>
        </w:rPr>
        <w:t>Fieldwork and Ethnographic Styles</w:t>
      </w:r>
    </w:p>
    <w:p w:rsidR="00F82E23" w:rsidRPr="006D1F85" w:rsidRDefault="00F82E23" w:rsidP="006D1F85">
      <w:pPr>
        <w:jc w:val="center"/>
        <w:rPr>
          <w:b/>
          <w:sz w:val="36"/>
          <w:szCs w:val="36"/>
        </w:rPr>
      </w:pPr>
      <w:r w:rsidRPr="006D1F85">
        <w:rPr>
          <w:b/>
          <w:sz w:val="36"/>
          <w:szCs w:val="36"/>
        </w:rPr>
        <w:t>Topic:</w:t>
      </w:r>
      <w:r w:rsidR="006D1F85" w:rsidRPr="006D1F85">
        <w:rPr>
          <w:sz w:val="36"/>
          <w:szCs w:val="36"/>
        </w:rPr>
        <w:t xml:space="preserve"> 7.3</w:t>
      </w:r>
      <w:r w:rsidR="006D1F85">
        <w:rPr>
          <w:sz w:val="36"/>
          <w:szCs w:val="36"/>
        </w:rPr>
        <w:t>.</w:t>
      </w:r>
      <w:r w:rsidR="006D1F85" w:rsidRPr="006D1F85">
        <w:rPr>
          <w:sz w:val="36"/>
          <w:szCs w:val="36"/>
        </w:rPr>
        <w:t xml:space="preserve"> Ethnography and its latest developments</w:t>
      </w:r>
    </w:p>
    <w:p w:rsidR="00F82E23" w:rsidRDefault="00F82E23" w:rsidP="00F82E23">
      <w:pPr>
        <w:jc w:val="center"/>
        <w:rPr>
          <w:b/>
          <w:sz w:val="32"/>
          <w:szCs w:val="32"/>
        </w:rPr>
      </w:pPr>
      <w:r>
        <w:rPr>
          <w:b/>
          <w:sz w:val="32"/>
          <w:szCs w:val="32"/>
        </w:rPr>
        <w:t xml:space="preserve">Lecture Topic: </w:t>
      </w:r>
      <w:r w:rsidR="00787BF4">
        <w:rPr>
          <w:b/>
          <w:sz w:val="32"/>
          <w:szCs w:val="32"/>
        </w:rPr>
        <w:t>Study of</w:t>
      </w:r>
      <w:r w:rsidR="006D1F85">
        <w:rPr>
          <w:b/>
          <w:sz w:val="32"/>
          <w:szCs w:val="32"/>
        </w:rPr>
        <w:t xml:space="preserve"> Cultural </w:t>
      </w:r>
      <w:r w:rsidRPr="00F82E23">
        <w:rPr>
          <w:b/>
          <w:sz w:val="32"/>
          <w:szCs w:val="32"/>
        </w:rPr>
        <w:t>Concepts</w:t>
      </w:r>
      <w:r w:rsidR="006D1F85">
        <w:rPr>
          <w:b/>
          <w:sz w:val="32"/>
          <w:szCs w:val="32"/>
        </w:rPr>
        <w:t xml:space="preserve"> related to contemporary ethnographic practices</w:t>
      </w:r>
    </w:p>
    <w:p w:rsidR="006D1F85" w:rsidRPr="00F82E23" w:rsidRDefault="006D1F85" w:rsidP="00F82E23">
      <w:pPr>
        <w:jc w:val="center"/>
        <w:rPr>
          <w:b/>
          <w:sz w:val="32"/>
          <w:szCs w:val="32"/>
        </w:rPr>
      </w:pPr>
      <w:r>
        <w:rPr>
          <w:b/>
          <w:sz w:val="32"/>
          <w:szCs w:val="32"/>
        </w:rPr>
        <w:t>Teacher: Dr.Sumahan Bandyopadhyay</w:t>
      </w:r>
    </w:p>
    <w:p w:rsidR="00F82E23" w:rsidRDefault="00F82E23" w:rsidP="00F82E23">
      <w:pPr>
        <w:rPr>
          <w:b/>
        </w:rPr>
      </w:pPr>
      <w:r>
        <w:rPr>
          <w:b/>
        </w:rPr>
        <w:t>Author</w:t>
      </w:r>
    </w:p>
    <w:p w:rsidR="00F82E23" w:rsidRDefault="00F82E23" w:rsidP="00F82E2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most sensational theory of the author derives from Roland Barthes' essay (1977a [1968]) announcing his death - 'his' because the figure of 'the Author' who is deposed  bears all the marks of symbolic maleness: the single origin and end of all meaning. Barthes writes:</w:t>
      </w:r>
    </w:p>
    <w:p w:rsidR="00F82E23" w:rsidRDefault="00F82E23" w:rsidP="00F82E23">
      <w:pPr>
        <w:autoSpaceDE w:val="0"/>
        <w:autoSpaceDN w:val="0"/>
        <w:adjustRightInd w:val="0"/>
        <w:spacing w:after="0" w:line="240" w:lineRule="auto"/>
        <w:jc w:val="both"/>
        <w:rPr>
          <w:rFonts w:ascii="Times New Roman" w:hAnsi="Times New Roman"/>
          <w:sz w:val="24"/>
          <w:szCs w:val="24"/>
        </w:rPr>
      </w:pPr>
    </w:p>
    <w:p w:rsidR="00F82E23" w:rsidRDefault="00F82E23" w:rsidP="00F82E23">
      <w:pPr>
        <w:autoSpaceDE w:val="0"/>
        <w:autoSpaceDN w:val="0"/>
        <w:adjustRightInd w:val="0"/>
        <w:spacing w:after="0" w:line="240" w:lineRule="auto"/>
        <w:rPr>
          <w:rFonts w:ascii="Times New Roman" w:hAnsi="Times New Roman"/>
          <w:sz w:val="19"/>
          <w:szCs w:val="19"/>
        </w:rPr>
      </w:pPr>
      <w:r>
        <w:rPr>
          <w:rFonts w:ascii="Times New Roman" w:hAnsi="Times New Roman"/>
          <w:sz w:val="19"/>
          <w:szCs w:val="19"/>
        </w:rPr>
        <w:t>The image of literature is tyrannically centred on the Author, his person, his life, his</w:t>
      </w:r>
    </w:p>
    <w:p w:rsidR="00F82E23" w:rsidRDefault="00F82E23" w:rsidP="00F82E23">
      <w:pPr>
        <w:autoSpaceDE w:val="0"/>
        <w:autoSpaceDN w:val="0"/>
        <w:adjustRightInd w:val="0"/>
        <w:spacing w:after="0" w:line="240" w:lineRule="auto"/>
        <w:rPr>
          <w:rFonts w:ascii="Times New Roman" w:hAnsi="Times New Roman"/>
          <w:sz w:val="19"/>
          <w:szCs w:val="19"/>
        </w:rPr>
      </w:pPr>
      <w:r>
        <w:rPr>
          <w:rFonts w:ascii="Times New Roman" w:hAnsi="Times New Roman"/>
          <w:sz w:val="19"/>
          <w:szCs w:val="19"/>
        </w:rPr>
        <w:t>tastes, his passions... The Author, when believed in, is always conceived of as the</w:t>
      </w:r>
    </w:p>
    <w:p w:rsidR="00F82E23" w:rsidRDefault="00F82E23" w:rsidP="00F82E23">
      <w:pPr>
        <w:autoSpaceDE w:val="0"/>
        <w:autoSpaceDN w:val="0"/>
        <w:adjustRightInd w:val="0"/>
        <w:spacing w:after="0" w:line="240" w:lineRule="auto"/>
        <w:rPr>
          <w:rFonts w:ascii="Times New Roman" w:hAnsi="Times New Roman"/>
          <w:sz w:val="19"/>
          <w:szCs w:val="19"/>
        </w:rPr>
      </w:pPr>
      <w:r>
        <w:rPr>
          <w:rFonts w:ascii="Times New Roman" w:hAnsi="Times New Roman"/>
          <w:sz w:val="19"/>
          <w:szCs w:val="19"/>
        </w:rPr>
        <w:t>past of his own book... he exists before it, thinks, suffers, lives for it, is in the same</w:t>
      </w:r>
    </w:p>
    <w:p w:rsidR="00F82E23" w:rsidRDefault="00F82E23" w:rsidP="00F82E23">
      <w:pPr>
        <w:autoSpaceDE w:val="0"/>
        <w:autoSpaceDN w:val="0"/>
        <w:adjustRightInd w:val="0"/>
        <w:spacing w:after="0" w:line="240" w:lineRule="auto"/>
        <w:rPr>
          <w:rFonts w:ascii="Times New Roman" w:hAnsi="Times New Roman"/>
          <w:sz w:val="19"/>
          <w:szCs w:val="19"/>
        </w:rPr>
      </w:pPr>
      <w:r>
        <w:rPr>
          <w:rFonts w:ascii="Times New Roman" w:hAnsi="Times New Roman"/>
          <w:sz w:val="19"/>
          <w:szCs w:val="19"/>
        </w:rPr>
        <w:t>relation of antecedence to his work as a father to his child.</w:t>
      </w:r>
    </w:p>
    <w:p w:rsidR="00F82E23" w:rsidRDefault="00F82E23" w:rsidP="00F82E23">
      <w:pPr>
        <w:autoSpaceDE w:val="0"/>
        <w:autoSpaceDN w:val="0"/>
        <w:adjustRightInd w:val="0"/>
        <w:spacing w:after="0" w:line="240" w:lineRule="auto"/>
        <w:jc w:val="both"/>
        <w:rPr>
          <w:rFonts w:ascii="Times New Roman" w:hAnsi="Times New Roman"/>
          <w:sz w:val="24"/>
          <w:szCs w:val="24"/>
        </w:rPr>
      </w:pPr>
      <w:r>
        <w:rPr>
          <w:rFonts w:ascii="Times New Roman" w:hAnsi="Times New Roman"/>
          <w:sz w:val="19"/>
          <w:szCs w:val="19"/>
        </w:rPr>
        <w:t>(1977a: 143, 145)</w:t>
      </w:r>
    </w:p>
    <w:p w:rsidR="00F82E23" w:rsidRDefault="00F82E23" w:rsidP="00F82E23">
      <w:pPr>
        <w:autoSpaceDE w:val="0"/>
        <w:autoSpaceDN w:val="0"/>
        <w:adjustRightInd w:val="0"/>
        <w:spacing w:after="0" w:line="240" w:lineRule="auto"/>
        <w:jc w:val="both"/>
        <w:rPr>
          <w:rFonts w:ascii="Times New Roman" w:hAnsi="Times New Roman"/>
          <w:sz w:val="24"/>
          <w:szCs w:val="24"/>
        </w:rPr>
      </w:pPr>
    </w:p>
    <w:p w:rsidR="00F82E23" w:rsidRDefault="00F82E23" w:rsidP="00F82E2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Barthes' essay shares a deconstructive and anti-humanist impulse with other tendencies in poststructuralist thought and shifted attention in its promotion of decentred and deferred meanings on to the figure of the active reader ('The birth of the reader must be at the cost of the death of the Author', Barthes ends his essay 1977a: 148). The reaction to Barthes' 'Death of the Author' has been vigorous and sustained,and frequently concerned to restore the authority of the author, along the common sense lines of 'who else wrote </w:t>
      </w:r>
      <w:r>
        <w:rPr>
          <w:rFonts w:ascii="Times New Roman" w:hAnsi="Times New Roman"/>
          <w:i/>
          <w:iCs/>
          <w:sz w:val="24"/>
          <w:szCs w:val="24"/>
        </w:rPr>
        <w:t xml:space="preserve">Bleak House </w:t>
      </w:r>
      <w:r>
        <w:rPr>
          <w:rFonts w:ascii="Times New Roman" w:hAnsi="Times New Roman"/>
          <w:sz w:val="24"/>
          <w:szCs w:val="24"/>
        </w:rPr>
        <w:t>but Charles Dickens?' It is less often observed that, in Barthes' discussion, 'the Author-God' is replaced not simply by the reader but by the figure of the 'scriptor', or writer. The 'only power' this figure has 'is to mix writings, to counter the ones with the others, in such a way as never to rest on any one of them' (1977a: 46). The 'scriptor' is therefore an agent or medium, created in language rather than existing before or after it; a product of the 'tissue of signs' or of textuality.</w:t>
      </w:r>
    </w:p>
    <w:p w:rsidR="00F82E23" w:rsidRDefault="00F82E23" w:rsidP="00F82E23">
      <w:pPr>
        <w:autoSpaceDE w:val="0"/>
        <w:autoSpaceDN w:val="0"/>
        <w:adjustRightInd w:val="0"/>
        <w:spacing w:after="0" w:line="240" w:lineRule="auto"/>
        <w:jc w:val="both"/>
        <w:rPr>
          <w:rFonts w:ascii="Times New Roman" w:hAnsi="Times New Roman"/>
          <w:sz w:val="24"/>
          <w:szCs w:val="24"/>
        </w:rPr>
      </w:pPr>
    </w:p>
    <w:p w:rsidR="00F82E23" w:rsidRDefault="00F82E23" w:rsidP="00F82E23">
      <w:pPr>
        <w:autoSpaceDE w:val="0"/>
        <w:autoSpaceDN w:val="0"/>
        <w:adjustRightInd w:val="0"/>
        <w:spacing w:after="0" w:line="240" w:lineRule="auto"/>
        <w:jc w:val="both"/>
        <w:rPr>
          <w:rFonts w:ascii="Times New Roman" w:hAnsi="Times New Roman"/>
          <w:b/>
          <w:sz w:val="24"/>
          <w:szCs w:val="24"/>
        </w:rPr>
      </w:pPr>
    </w:p>
    <w:p w:rsidR="00F82E23" w:rsidRDefault="00F82E23" w:rsidP="00F82E2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Michel Foucault's essay 'What is an author?' (1986b [1969]) followed shortly after Barthes' intervention. Foucault seeks not to displace the author (although he imagines a future culture without such a figure) but to explain the 'conditions of being' that give some writers and forms of writing the authority of authorship in present societies. The proper name of an author, he adds, is </w:t>
      </w:r>
      <w:r>
        <w:rPr>
          <w:rFonts w:ascii="Times New Roman" w:hAnsi="Times New Roman"/>
          <w:sz w:val="24"/>
          <w:szCs w:val="24"/>
        </w:rPr>
        <w:lastRenderedPageBreak/>
        <w:t xml:space="preserve">not be identified with 'the real and external individual' bearing that name (1986b: 107). Thus 'Dickens' is only an 'author' by virtue of his writings and not because of other aspects of his life or personality. These are aspects of what Foucault calls the 'author-function', which he sees as having coincided historically with the advent of individualism and notions of private property with all this entailed in terms of copyright, contracts, authors' rights, and so on, and thus of the consequent possibility of transgression. In accordance with the rest of Foucault's work the 'author-function' is therefore bound up with relations of power, discourse and knowledge, their maintenance through ideological, legal and other apparatuses, and the accompanying conceptualization of the Subject. A considered response to Barthes and Foucault appears in Sean Burke's </w:t>
      </w:r>
      <w:r>
        <w:rPr>
          <w:rFonts w:ascii="Times New Roman" w:hAnsi="Times New Roman"/>
          <w:i/>
          <w:iCs/>
          <w:sz w:val="24"/>
          <w:szCs w:val="24"/>
        </w:rPr>
        <w:t>The</w:t>
      </w:r>
      <w:r>
        <w:rPr>
          <w:rFonts w:ascii="Times New Roman" w:hAnsi="Times New Roman"/>
          <w:sz w:val="24"/>
          <w:szCs w:val="24"/>
        </w:rPr>
        <w:t xml:space="preserve"> </w:t>
      </w:r>
      <w:r>
        <w:rPr>
          <w:rFonts w:ascii="Times New Roman" w:hAnsi="Times New Roman"/>
          <w:i/>
          <w:iCs/>
          <w:sz w:val="24"/>
          <w:szCs w:val="24"/>
        </w:rPr>
        <w:t xml:space="preserve">Death and Return of the Author </w:t>
      </w:r>
      <w:r>
        <w:rPr>
          <w:rFonts w:ascii="Times New Roman" w:hAnsi="Times New Roman"/>
          <w:sz w:val="24"/>
          <w:szCs w:val="24"/>
        </w:rPr>
        <w:t xml:space="preserve">(1992). His edited volume </w:t>
      </w:r>
      <w:r>
        <w:rPr>
          <w:rFonts w:ascii="Times New Roman" w:hAnsi="Times New Roman"/>
          <w:i/>
          <w:iCs/>
          <w:sz w:val="24"/>
          <w:szCs w:val="24"/>
        </w:rPr>
        <w:t xml:space="preserve">Authorship </w:t>
      </w:r>
      <w:r>
        <w:rPr>
          <w:rFonts w:ascii="Times New Roman" w:hAnsi="Times New Roman"/>
          <w:sz w:val="24"/>
          <w:szCs w:val="24"/>
        </w:rPr>
        <w:t>(1994) follows Foucault's lead in supplying a history of ideas of the author from Plato to Jorge Luis Borges.</w:t>
      </w:r>
    </w:p>
    <w:p w:rsidR="00F82E23" w:rsidRDefault="00F82E23" w:rsidP="00F82E23">
      <w:pPr>
        <w:autoSpaceDE w:val="0"/>
        <w:autoSpaceDN w:val="0"/>
        <w:adjustRightInd w:val="0"/>
        <w:spacing w:after="0" w:line="240" w:lineRule="auto"/>
        <w:jc w:val="both"/>
        <w:rPr>
          <w:rFonts w:ascii="Times New Roman" w:hAnsi="Times New Roman"/>
          <w:b/>
          <w:sz w:val="24"/>
          <w:szCs w:val="24"/>
        </w:rPr>
      </w:pPr>
    </w:p>
    <w:p w:rsidR="00F82E23" w:rsidRDefault="00F82E23" w:rsidP="00F82E23">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Authority</w:t>
      </w:r>
    </w:p>
    <w:p w:rsidR="00F82E23" w:rsidRDefault="00F82E23" w:rsidP="00F82E23">
      <w:pPr>
        <w:autoSpaceDE w:val="0"/>
        <w:autoSpaceDN w:val="0"/>
        <w:adjustRightInd w:val="0"/>
        <w:spacing w:after="0" w:line="240" w:lineRule="auto"/>
        <w:jc w:val="both"/>
        <w:rPr>
          <w:rFonts w:ascii="Times New Roman" w:hAnsi="Times New Roman"/>
          <w:sz w:val="24"/>
          <w:szCs w:val="24"/>
        </w:rPr>
      </w:pPr>
    </w:p>
    <w:p w:rsidR="00F82E23" w:rsidRDefault="00F82E23" w:rsidP="00F82E2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Concept in </w:t>
      </w:r>
      <w:r>
        <w:rPr>
          <w:rFonts w:ascii="Times New Roman" w:hAnsi="Times New Roman"/>
          <w:bCs/>
          <w:sz w:val="24"/>
          <w:szCs w:val="24"/>
        </w:rPr>
        <w:t xml:space="preserve">sociology </w:t>
      </w:r>
      <w:r>
        <w:rPr>
          <w:rFonts w:ascii="Times New Roman" w:hAnsi="Times New Roman"/>
          <w:sz w:val="24"/>
          <w:szCs w:val="24"/>
        </w:rPr>
        <w:t xml:space="preserve">and political philosophy indicates the </w:t>
      </w:r>
      <w:r>
        <w:rPr>
          <w:rFonts w:ascii="Times New Roman" w:hAnsi="Times New Roman"/>
          <w:bCs/>
          <w:sz w:val="24"/>
          <w:szCs w:val="24"/>
        </w:rPr>
        <w:t xml:space="preserve">legitimate </w:t>
      </w:r>
      <w:r>
        <w:rPr>
          <w:rFonts w:ascii="Times New Roman" w:hAnsi="Times New Roman"/>
          <w:sz w:val="24"/>
          <w:szCs w:val="24"/>
        </w:rPr>
        <w:t xml:space="preserve">use of </w:t>
      </w:r>
      <w:r>
        <w:rPr>
          <w:rFonts w:ascii="Times New Roman" w:hAnsi="Times New Roman"/>
          <w:bCs/>
          <w:sz w:val="24"/>
          <w:szCs w:val="24"/>
        </w:rPr>
        <w:t>power</w:t>
      </w:r>
      <w:r>
        <w:rPr>
          <w:rFonts w:ascii="Times New Roman" w:hAnsi="Times New Roman"/>
          <w:sz w:val="24"/>
          <w:szCs w:val="24"/>
        </w:rPr>
        <w:t>. An agent thus submits willingly to, or is obedient to, the commands of another agent if that agent is perceived to be in authority. Political ‘realists’, such as Vilfredo Pareto and Gaetano Mosca, reject the distinction between authority and power, arguing that all submission and obedience is ultimately imposed upon the mass of social members.</w:t>
      </w:r>
    </w:p>
    <w:p w:rsidR="00F82E23" w:rsidRDefault="00F82E23" w:rsidP="00F82E23">
      <w:pPr>
        <w:autoSpaceDE w:val="0"/>
        <w:autoSpaceDN w:val="0"/>
        <w:adjustRightInd w:val="0"/>
        <w:spacing w:after="0" w:line="240" w:lineRule="auto"/>
        <w:jc w:val="both"/>
        <w:rPr>
          <w:rFonts w:ascii="Times New Roman" w:hAnsi="Times New Roman"/>
          <w:b/>
          <w:sz w:val="24"/>
          <w:szCs w:val="24"/>
        </w:rPr>
      </w:pPr>
    </w:p>
    <w:p w:rsidR="00F82E23" w:rsidRDefault="00F82E23" w:rsidP="00F82E23">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Representation</w:t>
      </w:r>
    </w:p>
    <w:p w:rsidR="00F82E23" w:rsidRDefault="00F82E23" w:rsidP="00F82E23">
      <w:pPr>
        <w:autoSpaceDE w:val="0"/>
        <w:autoSpaceDN w:val="0"/>
        <w:adjustRightInd w:val="0"/>
        <w:spacing w:after="0" w:line="240" w:lineRule="auto"/>
        <w:jc w:val="both"/>
        <w:rPr>
          <w:rFonts w:ascii="Times New Roman" w:hAnsi="Times New Roman"/>
          <w:sz w:val="24"/>
          <w:szCs w:val="24"/>
        </w:rPr>
      </w:pPr>
    </w:p>
    <w:p w:rsidR="00F82E23" w:rsidRDefault="00F82E23" w:rsidP="00F82E2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Without exception, the human, cultural and social sciences are concerned with the production and consumption of meaning and thus with the modes and media of representation in which this is articulated. How we understand representation is therefore bound up with the objects of study (texts, events, social processes), the preferred conceptual armature (discourse, ideology, institutions, economy) and the methods of investigation that map out these changing fields. Representations and the term itself are therefore ubiquitous. However, it also carries a series of more specific and problematic implications: first, that objects, events, processes and such like exist in an unmediated reality prior to representation and meaning; second, that a pure and authentic meaning inheres in an object prior to its being expressed, in which case representation comes to mean re-presentation and thus to entail the likely distortion of the authentic original; and, third, that one form of representation (though not recognized as such, for example, direct speech, a photograph, documentary film, newscast, biography, historical record) is more true to an original than other forms of representation, or is indeed identical with it. These assumptions and the binary distinction they depend upon of unmediated authenticity and secondary or inauthentic representation have been critiqued most directly by deconstruction. If we take the force of this critique, the implication is that there is </w:t>
      </w:r>
      <w:r>
        <w:rPr>
          <w:rFonts w:ascii="Times New Roman" w:hAnsi="Times New Roman"/>
          <w:i/>
          <w:iCs/>
          <w:sz w:val="24"/>
          <w:szCs w:val="24"/>
        </w:rPr>
        <w:t xml:space="preserve">only </w:t>
      </w:r>
      <w:r>
        <w:rPr>
          <w:rFonts w:ascii="Times New Roman" w:hAnsi="Times New Roman"/>
          <w:sz w:val="24"/>
          <w:szCs w:val="24"/>
        </w:rPr>
        <w:t xml:space="preserve">representation (or 'writing'); only modes of signification rather than a pure original, which is then represented (or misrepresented) in a secondary discursive medium. This argument is reinforced by other tendencies in poststructuralism and postmodernism, which similarly question the existence of a fixed </w:t>
      </w:r>
      <w:r>
        <w:rPr>
          <w:rFonts w:ascii="Times New Roman" w:hAnsi="Times New Roman"/>
          <w:i/>
          <w:iCs/>
          <w:sz w:val="24"/>
          <w:szCs w:val="24"/>
        </w:rPr>
        <w:t xml:space="preserve">a priori </w:t>
      </w:r>
      <w:r>
        <w:rPr>
          <w:rFonts w:ascii="Times New Roman" w:hAnsi="Times New Roman"/>
          <w:sz w:val="24"/>
          <w:szCs w:val="24"/>
        </w:rPr>
        <w:t xml:space="preserve">meaning or pre-existent reality. Stuart Hall (1997b) identifies two of the positions outlined above as, respectively, 'the reflective approach' (in which it is thought that representations 'reflect the true meaning as it already exists in the world') and 'the intentional approach' (in which it is assumed that 'words mean what the author intends them to mean') (1997b: 24-5). Both </w:t>
      </w:r>
      <w:r>
        <w:rPr>
          <w:rFonts w:ascii="Times New Roman" w:hAnsi="Times New Roman"/>
          <w:sz w:val="24"/>
          <w:szCs w:val="24"/>
        </w:rPr>
        <w:lastRenderedPageBreak/>
        <w:t xml:space="preserve">approaches are flawed, says Hall. The alternative - which is an alternative also to the extreme poststructuralist belief in the unreferenced play of signs - is a 'constructionist approach'. 'Things don't </w:t>
      </w:r>
      <w:r>
        <w:rPr>
          <w:rFonts w:ascii="Times New Roman" w:hAnsi="Times New Roman"/>
          <w:i/>
          <w:iCs/>
          <w:sz w:val="24"/>
          <w:szCs w:val="24"/>
        </w:rPr>
        <w:t xml:space="preserve">mean', </w:t>
      </w:r>
      <w:r>
        <w:rPr>
          <w:rFonts w:ascii="Times New Roman" w:hAnsi="Times New Roman"/>
          <w:sz w:val="24"/>
          <w:szCs w:val="24"/>
        </w:rPr>
        <w:t xml:space="preserve">writes Hall, 'we </w:t>
      </w:r>
      <w:r>
        <w:rPr>
          <w:rFonts w:ascii="Times New Roman" w:hAnsi="Times New Roman"/>
          <w:i/>
          <w:iCs/>
          <w:sz w:val="24"/>
          <w:szCs w:val="24"/>
        </w:rPr>
        <w:t xml:space="preserve">construct </w:t>
      </w:r>
      <w:r>
        <w:rPr>
          <w:rFonts w:ascii="Times New Roman" w:hAnsi="Times New Roman"/>
          <w:sz w:val="24"/>
          <w:szCs w:val="24"/>
        </w:rPr>
        <w:t>meaning, using representational systems - concepts and signs' (1997b: 25). In this view there is no relation of reflection, imitation or one-to-one correspondence between signifying practices and the real world. Nevertheless, signs are used 'to symbolise, stand for or reference objects, people and events in the so-called "real world" - as well as emotions, imagined and abstract ideas which have no material form' (1997b: 28). The constructionist view therefore understands representation as a symbolic practice by which meaning is given to the world. More emphatically, representations are seen to construct that very world; they are, writes Christine Gledhill, 'major sites for conflict and negotiation, a central goal of which is the definition of what is taken as "real"' (Hall [ed.] 1997b: 348). Essays in the same volume develop these constructionist arguments through case studies on national identity, masculinity and the figure of the 'new man', and gender and soap opera.</w:t>
      </w:r>
    </w:p>
    <w:p w:rsidR="00F82E23" w:rsidRDefault="00F82E23" w:rsidP="00F82E23">
      <w:pPr>
        <w:autoSpaceDE w:val="0"/>
        <w:autoSpaceDN w:val="0"/>
        <w:adjustRightInd w:val="0"/>
        <w:spacing w:after="0" w:line="240" w:lineRule="auto"/>
        <w:jc w:val="both"/>
        <w:rPr>
          <w:rFonts w:ascii="Times New Roman" w:hAnsi="Times New Roman"/>
          <w:b/>
          <w:sz w:val="24"/>
          <w:szCs w:val="24"/>
        </w:rPr>
      </w:pPr>
    </w:p>
    <w:p w:rsidR="00F82E23" w:rsidRDefault="00F82E23" w:rsidP="00F82E23">
      <w:pPr>
        <w:autoSpaceDE w:val="0"/>
        <w:autoSpaceDN w:val="0"/>
        <w:adjustRightInd w:val="0"/>
        <w:spacing w:after="0" w:line="240" w:lineRule="auto"/>
        <w:jc w:val="both"/>
        <w:rPr>
          <w:rFonts w:ascii="Times New Roman" w:hAnsi="Times New Roman"/>
          <w:b/>
          <w:sz w:val="24"/>
          <w:szCs w:val="24"/>
        </w:rPr>
      </w:pPr>
    </w:p>
    <w:p w:rsidR="00F82E23" w:rsidRDefault="00F82E23" w:rsidP="00F82E23">
      <w:pPr>
        <w:autoSpaceDE w:val="0"/>
        <w:autoSpaceDN w:val="0"/>
        <w:adjustRightInd w:val="0"/>
        <w:spacing w:after="0" w:line="240" w:lineRule="auto"/>
        <w:jc w:val="both"/>
        <w:rPr>
          <w:rFonts w:ascii="Times New Roman" w:hAnsi="Times New Roman"/>
          <w:b/>
          <w:sz w:val="24"/>
          <w:szCs w:val="24"/>
        </w:rPr>
      </w:pPr>
    </w:p>
    <w:p w:rsidR="00F82E23" w:rsidRDefault="00F82E23" w:rsidP="00F82E23">
      <w:pPr>
        <w:autoSpaceDE w:val="0"/>
        <w:autoSpaceDN w:val="0"/>
        <w:adjustRightInd w:val="0"/>
        <w:spacing w:after="0" w:line="240" w:lineRule="auto"/>
        <w:jc w:val="both"/>
        <w:rPr>
          <w:rFonts w:ascii="Times New Roman" w:hAnsi="Times New Roman"/>
          <w:b/>
          <w:sz w:val="24"/>
          <w:szCs w:val="24"/>
        </w:rPr>
      </w:pPr>
    </w:p>
    <w:p w:rsidR="00F82E23" w:rsidRDefault="00F82E23" w:rsidP="00F82E23">
      <w:pPr>
        <w:autoSpaceDE w:val="0"/>
        <w:autoSpaceDN w:val="0"/>
        <w:adjustRightInd w:val="0"/>
        <w:spacing w:after="0" w:line="240" w:lineRule="auto"/>
        <w:jc w:val="both"/>
        <w:rPr>
          <w:rFonts w:ascii="Times New Roman" w:hAnsi="Times New Roman"/>
          <w:b/>
          <w:sz w:val="24"/>
          <w:szCs w:val="24"/>
        </w:rPr>
      </w:pPr>
    </w:p>
    <w:p w:rsidR="00F82E23" w:rsidRDefault="00F82E23" w:rsidP="00F82E23">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Subject</w:t>
      </w:r>
    </w:p>
    <w:p w:rsidR="00F82E23" w:rsidRDefault="00F82E23" w:rsidP="00F82E23">
      <w:pPr>
        <w:autoSpaceDE w:val="0"/>
        <w:autoSpaceDN w:val="0"/>
        <w:adjustRightInd w:val="0"/>
        <w:spacing w:after="0" w:line="240" w:lineRule="auto"/>
        <w:jc w:val="both"/>
        <w:rPr>
          <w:rFonts w:ascii="Times New Roman" w:hAnsi="Times New Roman"/>
          <w:b/>
          <w:sz w:val="24"/>
          <w:szCs w:val="24"/>
        </w:rPr>
      </w:pPr>
    </w:p>
    <w:p w:rsidR="00F82E23" w:rsidRDefault="00F82E23" w:rsidP="00F82E2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term for the self, individual or human being (the 'human subject') adopted especially by those influenced by structuralist and poststructuralist paradigms. Unlike 'individual', the term 'subject' draws attention to the double sense of agency (as in the grammatical subject of an utterance) and of being subjected or subordinated to non-subjective determinations. Already, therefore, the term implies a divided rather than unified identity and, as such, critiques earlier conceptions - notably the dominant 'individualism' of the nineteenth and early twentieth century’s or, in philosophy, the conception of the individual presented by Descartes. This is commonly thought now to be superseded or 'dead'. The trope of the 'death of the subject' was notably introduced by Roland Barthes' essay on 'The death of the author' (1968), in a polemical case for a poststructuralist rather than liberal humanist approach to the reading of literary texts. Within humanist ideology and the various artistic and other discourses which endorse this - including, Barthes would suggest, the realist novel and traditional criticism - the individual is perceived as whole and stable, and as the origin of discourse and meaning. It is this view, whether regarded as true of an earlier era or as an ideological construction, that is thought to be untenable (Belsey 1980). The Critique of the liberal humanist view of the subject has a longer history than this suggests, however, and occurred notably in Marx and in Freud. The idea of the harmonious and self-determining individual is for Marx the bourgeoisie's idealized view of itself and is contradicted by the experience of alienation from one's labour and one's self produced by the economic and social relations of capitalist society. Freud's later identification of the dimensions of the conscious and unconscious similarly questions assumptions of the unified individual.</w:t>
      </w:r>
    </w:p>
    <w:p w:rsidR="00F82E23" w:rsidRDefault="00F82E23" w:rsidP="00F82E2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According to both thinkers, therefore, neither the social nor individual subject were whole or self-determining, since their actions and thoughts were determined by circumstances and drives beyond their control or knowledge. This should not be understood as a denial of all freedom, however. Marxism, for example, sees capitalism as oppressive but envisions the restoration of a full humanity beyond class societies. Even Theodor Adorno, noted for his pessimism, identified two subjects: the false objective subject of capitalism, produced by and for the mechanisms of </w:t>
      </w:r>
      <w:r>
        <w:rPr>
          <w:rFonts w:ascii="Times New Roman" w:hAnsi="Times New Roman"/>
          <w:sz w:val="24"/>
          <w:szCs w:val="24"/>
        </w:rPr>
        <w:lastRenderedPageBreak/>
        <w:t>money and labour exchange, and a true repressed subject. Together this gives rise to an internalized antagonism of two subjects, 'the subject as the subject's foe', as Adorno puts it (1990: 10). Both Marxist and Freudian notions have been extremely influential and are echoed in contemporary theory even where this critiques Marxist and Freudian orthodoxies, as in the work of Louis Althusser and Jacques Lacan, for example. A further inspiration to the anti-humanism of certain poststructuralist positions has also been found in Nietzsche. All three nineteenth-century thinkers clearly pointed to the double, contradictory sense of identity implicit in current usage. The difference in later discussions lies not in this perception, therefore, but in the kinds of determination that are seen to construct and shape the individual. Thus within poststructuralism, the subject is seen as constructed within language or TEXTUALITY, or discursive practices, or elsewhere as shaped by controlling structures and ideologies of nation, GENDER, RACE, ETHNICITY, the BODY and SEXUALITY, rather than by class or the psyche alone. There can be significant differences of theoretical orientation across this range (as between poststructuralism, FEMINISM and postcolonial studies). Nevertheless, it is commonly accepted that the individual subject, so situated, is 'decentred'. This is in keeping with a common opposition to essentialist notions (that there is a prior or underlying essence not only of the individual, but of the female or black subject, or of truth). However, while this theory clearly critiques the humanist subject, it does not escape the question of its fundamental unifying role or the desirability of self-determination. There is a question whether the decentred subject of poststructuralist and postmodern times a description of the way things are in language, identity and society, to the point of being virtually 'natural' and unalterable, or are there grounds for anticipating a newly centred individual.</w:t>
      </w:r>
    </w:p>
    <w:p w:rsidR="00F82E23" w:rsidRDefault="00F82E23" w:rsidP="00F82E23">
      <w:pPr>
        <w:autoSpaceDE w:val="0"/>
        <w:autoSpaceDN w:val="0"/>
        <w:adjustRightInd w:val="0"/>
        <w:spacing w:after="0" w:line="240" w:lineRule="auto"/>
        <w:jc w:val="both"/>
        <w:rPr>
          <w:rFonts w:ascii="Times New Roman" w:hAnsi="Times New Roman"/>
          <w:sz w:val="24"/>
          <w:szCs w:val="24"/>
        </w:rPr>
      </w:pPr>
    </w:p>
    <w:p w:rsidR="00F82E23" w:rsidRDefault="00F82E23" w:rsidP="00F82E23">
      <w:pPr>
        <w:autoSpaceDE w:val="0"/>
        <w:autoSpaceDN w:val="0"/>
        <w:adjustRightInd w:val="0"/>
        <w:spacing w:after="0" w:line="240" w:lineRule="auto"/>
        <w:rPr>
          <w:rFonts w:ascii="Times New Roman" w:hAnsi="Times New Roman"/>
          <w:sz w:val="21"/>
          <w:szCs w:val="21"/>
        </w:rPr>
      </w:pPr>
    </w:p>
    <w:p w:rsidR="00F82E23" w:rsidRDefault="00F82E23" w:rsidP="00F82E23">
      <w:pPr>
        <w:autoSpaceDE w:val="0"/>
        <w:autoSpaceDN w:val="0"/>
        <w:adjustRightInd w:val="0"/>
        <w:spacing w:after="0" w:line="240" w:lineRule="auto"/>
        <w:rPr>
          <w:rFonts w:ascii="Times New Roman" w:hAnsi="Times New Roman"/>
          <w:b/>
          <w:sz w:val="21"/>
          <w:szCs w:val="21"/>
        </w:rPr>
      </w:pPr>
      <w:r>
        <w:rPr>
          <w:rFonts w:ascii="Times New Roman" w:hAnsi="Times New Roman"/>
          <w:b/>
          <w:sz w:val="21"/>
          <w:szCs w:val="21"/>
        </w:rPr>
        <w:t>Subjectivity</w:t>
      </w:r>
    </w:p>
    <w:p w:rsidR="00F82E23" w:rsidRDefault="00F82E23" w:rsidP="00F82E23">
      <w:pPr>
        <w:autoSpaceDE w:val="0"/>
        <w:autoSpaceDN w:val="0"/>
        <w:adjustRightInd w:val="0"/>
        <w:spacing w:after="0" w:line="240" w:lineRule="auto"/>
        <w:rPr>
          <w:rFonts w:ascii="Times New Roman" w:hAnsi="Times New Roman"/>
          <w:sz w:val="21"/>
          <w:szCs w:val="21"/>
        </w:rPr>
      </w:pPr>
    </w:p>
    <w:p w:rsidR="00F82E23" w:rsidRDefault="00F82E23" w:rsidP="00F82E2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In PSYCHOANALYSIS, the individual is thought to acquire the IDENTITY of a human SUBJECT at the point of entry into language or the SYMBOLIC order. In more materialist theories this process is viewed in terms of the individual's construction in social and ideological relations. Subjectivity is best understood as naming the interior experience of being a particular subject rather than becoming a subject. Subjectivity might therefore contradict the way an individual comes to be positioned in the Symbolic or social order. Female subjectivity, for example, has consistently been theorized within FEMINISM in ways that define, or seek to define, an identity that contests the subordinated position of women in the normative scenarios of psychoanalysis or institutionalized power relations. An equivalent tension can occur for others in marginalized social positions. Thus an African-Caribbean teenager might be positioned as a 'black youth' and viewed in terms of a stereotypical identity that predicts his/her cultural tastes, character, low educational and job prospects, involvement in drugs, petty crime and so on. The term INTERPELLATION, employed by Louis Althusser, describes how an individual may be addressed or 'hailed' into a particular subject position according to such presuppositions. However, an individual might have a view of themselves that competes internally with the stereotypical view. The stereotype may therefore form part of the individual's subjectivity but this will also provide a resistant alternative sense of self. This counter-identification may consequently allude to a residual core of self (as when someone 'feels working class' or 'feels Irish' in spite of social and material factors that occlude this identity) and thus have a nostalgic or essentialist aspect. Alternatively, a resistant counter-subjectivity may inspire a mobility (not so </w:t>
      </w:r>
      <w:r>
        <w:rPr>
          <w:rFonts w:ascii="Times New Roman" w:hAnsi="Times New Roman"/>
          <w:sz w:val="24"/>
          <w:szCs w:val="24"/>
        </w:rPr>
        <w:lastRenderedPageBreak/>
        <w:t>much a DESIRE for authenticity as 'to be somebody else'), which contrasts with the fixity of a given identity as human subject.</w:t>
      </w:r>
    </w:p>
    <w:p w:rsidR="00F82E23" w:rsidRDefault="00F82E23" w:rsidP="00F82E23">
      <w:pPr>
        <w:autoSpaceDE w:val="0"/>
        <w:autoSpaceDN w:val="0"/>
        <w:adjustRightInd w:val="0"/>
        <w:spacing w:after="0" w:line="240" w:lineRule="auto"/>
        <w:jc w:val="both"/>
        <w:rPr>
          <w:rFonts w:ascii="Times New Roman" w:hAnsi="Times New Roman"/>
          <w:sz w:val="24"/>
          <w:szCs w:val="24"/>
        </w:rPr>
      </w:pPr>
    </w:p>
    <w:p w:rsidR="00F82E23" w:rsidRDefault="00F82E23" w:rsidP="00F82E23">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Text/Textuality</w:t>
      </w:r>
    </w:p>
    <w:p w:rsidR="00F82E23" w:rsidRDefault="00F82E23" w:rsidP="00F82E23">
      <w:pPr>
        <w:autoSpaceDE w:val="0"/>
        <w:autoSpaceDN w:val="0"/>
        <w:adjustRightInd w:val="0"/>
        <w:spacing w:after="0" w:line="240" w:lineRule="auto"/>
        <w:jc w:val="both"/>
        <w:rPr>
          <w:rFonts w:ascii="Times New Roman" w:hAnsi="Times New Roman"/>
          <w:sz w:val="24"/>
          <w:szCs w:val="24"/>
        </w:rPr>
      </w:pPr>
    </w:p>
    <w:p w:rsidR="00F82E23" w:rsidRDefault="00F82E23" w:rsidP="00F82E23">
      <w:pPr>
        <w:autoSpaceDE w:val="0"/>
        <w:autoSpaceDN w:val="0"/>
        <w:adjustRightInd w:val="0"/>
        <w:spacing w:after="0" w:line="240" w:lineRule="auto"/>
        <w:jc w:val="both"/>
        <w:rPr>
          <w:rFonts w:ascii="Times New Roman" w:hAnsi="Times New Roman"/>
        </w:rPr>
      </w:pPr>
      <w:r>
        <w:rPr>
          <w:rFonts w:ascii="Times New Roman" w:hAnsi="Times New Roman"/>
          <w:sz w:val="24"/>
          <w:szCs w:val="24"/>
        </w:rPr>
        <w:t xml:space="preserve">Within Literary Studies, the text has been the presiding unit of pedagogy and of academic criticism, particularly in the twentieth century. The most influential models have been those of Practical Criticism and New Criticism developed, respectively, by LA. Richards  and William Empson in England, and John Crowe Ransom, Cleanth Brooks and others in the United States. In addition, a moralizing, socially concerned criticism, which depended similarly on the 'close reading' and citation of literary texts, was associated with </w:t>
      </w:r>
      <w:r>
        <w:rPr>
          <w:rFonts w:ascii="Times New Roman" w:hAnsi="Times New Roman"/>
          <w:sz w:val="21"/>
          <w:szCs w:val="21"/>
        </w:rPr>
        <w:t xml:space="preserve">the critic F.R. Leavis and the journal </w:t>
      </w:r>
      <w:r>
        <w:rPr>
          <w:rFonts w:ascii="Times New Roman" w:hAnsi="Times New Roman"/>
          <w:i/>
          <w:iCs/>
          <w:sz w:val="21"/>
          <w:szCs w:val="21"/>
        </w:rPr>
        <w:t xml:space="preserve">Scrutiny </w:t>
      </w:r>
      <w:r>
        <w:rPr>
          <w:rFonts w:ascii="Times New Roman" w:hAnsi="Times New Roman"/>
          <w:sz w:val="21"/>
          <w:szCs w:val="21"/>
        </w:rPr>
        <w:t xml:space="preserve">that he co-edited from 1932 until 1953. Leavis or 'Leavisism' was opposed to the forms and cultural effects of modern industrial society (see Leavis's </w:t>
      </w:r>
      <w:r>
        <w:rPr>
          <w:rFonts w:ascii="Times New Roman" w:hAnsi="Times New Roman"/>
          <w:i/>
          <w:iCs/>
          <w:sz w:val="21"/>
          <w:szCs w:val="21"/>
        </w:rPr>
        <w:t xml:space="preserve">Culture and Environment </w:t>
      </w:r>
      <w:r>
        <w:rPr>
          <w:rFonts w:ascii="Times New Roman" w:hAnsi="Times New Roman"/>
          <w:sz w:val="21"/>
          <w:szCs w:val="21"/>
        </w:rPr>
        <w:t xml:space="preserve">1932). However, this approach was developed in a more progressive direction by critics such as David Craig, Richard Hoggart and the early Raymond Williams. It therefore influenced early forms of British Cultural Studies - of which Hall and Whannel's </w:t>
      </w:r>
      <w:r>
        <w:rPr>
          <w:rFonts w:ascii="Times New Roman" w:hAnsi="Times New Roman"/>
          <w:i/>
          <w:iCs/>
          <w:sz w:val="21"/>
          <w:szCs w:val="21"/>
        </w:rPr>
        <w:t xml:space="preserve">The Popular Arts </w:t>
      </w:r>
      <w:r>
        <w:rPr>
          <w:rFonts w:ascii="Times New Roman" w:hAnsi="Times New Roman"/>
          <w:sz w:val="21"/>
          <w:szCs w:val="21"/>
        </w:rPr>
        <w:t xml:space="preserve">(1964) was a notable, text-based, Left or 'post-Leavisite' example. A further influence on conceptions of the text and textual criticism within both Literary and Cultural Studies derived from the dissemination of structuralist theory in the 1960s and 1970s. Texts were thought to be formally and semantically coo Ed in a systematic way and were correspondingly decoded by the reader. Roland Barthes' essay 'From work to text' (1977b) introduced a further influential distinction between the closed and representational, or realist, 'work' of more traditional understanding, and the more open, non-representational and modernist 'text'. The latter corresponded to what Barthes termed a 'scriptable' or 'WRITERLY' text as opposed to the 'lisible' or 'READERLY' work, and gave the reader a more active role in the production of meaning. As Cultural Studies drew upon the assumptions and procedures of STRUCTURALISM, including a work such as Barthes' </w:t>
      </w:r>
      <w:r>
        <w:rPr>
          <w:rFonts w:ascii="Times New Roman" w:hAnsi="Times New Roman"/>
          <w:i/>
          <w:iCs/>
          <w:sz w:val="21"/>
          <w:szCs w:val="21"/>
        </w:rPr>
        <w:t xml:space="preserve">Mythologies </w:t>
      </w:r>
      <w:r>
        <w:rPr>
          <w:rFonts w:ascii="Times New Roman" w:hAnsi="Times New Roman"/>
          <w:sz w:val="21"/>
          <w:szCs w:val="21"/>
        </w:rPr>
        <w:t xml:space="preserve">(1972 [1957]), it treated a variety of non-linguistic cultural forms - from photography, film and fashion, to music, sport, the urban environment and architecture - as 'texts'. While this approach followed developments in structuralism, a parallel approach, indebted principally to Raymond Williams and drawing upon sociology and ethnography, brought a more social-materialist, or so-called 'culturalist', analysis to the study of youth and SUBCULTURES, cultural institutions and audiences. From the mid-1970s onwards, work within this second PARADIGM has had to meet the further challenge of poststructuralist arguments on the inescapability of NARRATIVE and DISCOURSE - as indeed have the disciplines of history, sociology and political economy in their own right. At the extremes of this encounter a positivist belief in the self-evident existence and truth of facts confronted an unshakeable scepticism towards any non-linguistic, non-subjective reality. There are of course many intermediary positions and differences on either side of these positions (Callinicos 1989 draws a distinction between a 'wordly' and formalist textualism, for example). In this respect, POSTSTRUCTURALISM has brought a new idiom to a traditional quarrel between MATERIALISM and IDEALISM. At the core of this debate has been Jacques Derrida's statement that 'there is nothing outside the text' (1976: 163). Derrida's French is 'II n'y a pas de horstexte' and it is possible to understand this in different ways: as countenancing a narrow formalism that sees nothing - neither a 'real world' nor 'context' – outside of the (single) text, or as affirming the play of meaning across interconnected texts. Derrida's writings would suggest the second: an understanding of the inevitable interweaving of textual threads across the borders of single texts and of the textual REPRESENTATION of all thought. His concept of the TRACE, among others, expresses this movement. 'This interweaving is the text produced only in the transformation of another text' (198la: 26). "The text,' as Roland A. Champagne </w:t>
      </w:r>
      <w:r>
        <w:rPr>
          <w:rFonts w:ascii="Times New Roman" w:hAnsi="Times New Roman"/>
        </w:rPr>
        <w:t>comments, 'is thus always a palimpsest,that is, partly written over by another</w:t>
      </w:r>
      <w:r>
        <w:rPr>
          <w:rFonts w:ascii="Times New Roman" w:hAnsi="Times New Roman"/>
          <w:sz w:val="21"/>
          <w:szCs w:val="21"/>
        </w:rPr>
        <w:t xml:space="preserve"> </w:t>
      </w:r>
      <w:r>
        <w:rPr>
          <w:rFonts w:ascii="Times New Roman" w:hAnsi="Times New Roman"/>
        </w:rPr>
        <w:t>text which is partly visible' (1995: 30).</w:t>
      </w:r>
      <w:r>
        <w:rPr>
          <w:rFonts w:ascii="Times New Roman" w:hAnsi="Times New Roman"/>
          <w:sz w:val="21"/>
          <w:szCs w:val="21"/>
        </w:rPr>
        <w:t xml:space="preserve"> </w:t>
      </w:r>
      <w:r>
        <w:rPr>
          <w:rFonts w:ascii="Times New Roman" w:hAnsi="Times New Roman"/>
        </w:rPr>
        <w:t>Thus conceived, textuality evidently implies relations of INTERTEXTUALITY</w:t>
      </w:r>
      <w:r>
        <w:rPr>
          <w:rFonts w:ascii="Times New Roman" w:hAnsi="Times New Roman"/>
          <w:sz w:val="21"/>
          <w:szCs w:val="21"/>
        </w:rPr>
        <w:t xml:space="preserve"> </w:t>
      </w:r>
      <w:r>
        <w:rPr>
          <w:rFonts w:ascii="Times New Roman" w:hAnsi="Times New Roman"/>
        </w:rPr>
        <w:t>and undermines - though it does not eliminate - all traditional (Derrida would say 'metaphysical') distinctions between a pre-existent material world and its</w:t>
      </w:r>
      <w:r>
        <w:rPr>
          <w:rFonts w:ascii="Times New Roman" w:hAnsi="Times New Roman"/>
          <w:sz w:val="21"/>
          <w:szCs w:val="21"/>
        </w:rPr>
        <w:t xml:space="preserve"> </w:t>
      </w:r>
      <w:r>
        <w:rPr>
          <w:rFonts w:ascii="Times New Roman" w:hAnsi="Times New Roman"/>
        </w:rPr>
        <w:t>textual echo or representation. It is in this respect that notions of textuality and</w:t>
      </w:r>
      <w:r>
        <w:rPr>
          <w:rFonts w:ascii="Times New Roman" w:hAnsi="Times New Roman"/>
          <w:sz w:val="21"/>
          <w:szCs w:val="21"/>
        </w:rPr>
        <w:t xml:space="preserve"> </w:t>
      </w:r>
      <w:r>
        <w:rPr>
          <w:rFonts w:ascii="Times New Roman" w:hAnsi="Times New Roman"/>
        </w:rPr>
        <w:t>the textual construction of meaning pose a challenge to those academic disciplines</w:t>
      </w:r>
      <w:r>
        <w:rPr>
          <w:rFonts w:ascii="Times New Roman" w:hAnsi="Times New Roman"/>
          <w:sz w:val="21"/>
          <w:szCs w:val="21"/>
        </w:rPr>
        <w:t xml:space="preserve"> </w:t>
      </w:r>
      <w:r>
        <w:rPr>
          <w:rFonts w:ascii="Times New Roman" w:hAnsi="Times New Roman"/>
        </w:rPr>
        <w:t>named above. In particular, the concept challenges those traditions of</w:t>
      </w:r>
      <w:r>
        <w:rPr>
          <w:rFonts w:ascii="Times New Roman" w:hAnsi="Times New Roman"/>
          <w:sz w:val="21"/>
          <w:szCs w:val="21"/>
        </w:rPr>
        <w:t xml:space="preserve"> </w:t>
      </w:r>
      <w:r>
        <w:rPr>
          <w:rFonts w:ascii="Times New Roman" w:hAnsi="Times New Roman"/>
        </w:rPr>
        <w:t xml:space="preserve">political thought </w:t>
      </w:r>
      <w:r>
        <w:rPr>
          <w:rFonts w:ascii="Times New Roman" w:hAnsi="Times New Roman"/>
        </w:rPr>
        <w:lastRenderedPageBreak/>
        <w:t>indebted to MARXISM, FEMINISM or anti-racism that are committed</w:t>
      </w:r>
      <w:r>
        <w:rPr>
          <w:rFonts w:ascii="Times New Roman" w:hAnsi="Times New Roman"/>
          <w:sz w:val="21"/>
          <w:szCs w:val="21"/>
        </w:rPr>
        <w:t xml:space="preserve"> </w:t>
      </w:r>
      <w:r>
        <w:rPr>
          <w:rFonts w:ascii="Times New Roman" w:hAnsi="Times New Roman"/>
        </w:rPr>
        <w:t>to radical change, and see material social and economic conditions alone,</w:t>
      </w:r>
      <w:r>
        <w:rPr>
          <w:rFonts w:ascii="Times New Roman" w:hAnsi="Times New Roman"/>
          <w:sz w:val="21"/>
          <w:szCs w:val="21"/>
        </w:rPr>
        <w:t xml:space="preserve"> </w:t>
      </w:r>
      <w:r>
        <w:rPr>
          <w:rFonts w:ascii="Times New Roman" w:hAnsi="Times New Roman"/>
        </w:rPr>
        <w:t>rather than textuality or discourse, as an obstacle to it.</w:t>
      </w:r>
    </w:p>
    <w:p w:rsidR="00F82E23" w:rsidRDefault="00F82E23" w:rsidP="00F82E23">
      <w:pPr>
        <w:autoSpaceDE w:val="0"/>
        <w:autoSpaceDN w:val="0"/>
        <w:adjustRightInd w:val="0"/>
        <w:spacing w:after="0" w:line="240" w:lineRule="auto"/>
        <w:jc w:val="both"/>
        <w:rPr>
          <w:rFonts w:ascii="Times New Roman" w:hAnsi="Times New Roman"/>
        </w:rPr>
      </w:pPr>
    </w:p>
    <w:p w:rsidR="00F82E23" w:rsidRDefault="00F82E23" w:rsidP="00F82E23">
      <w:pPr>
        <w:autoSpaceDE w:val="0"/>
        <w:autoSpaceDN w:val="0"/>
        <w:adjustRightInd w:val="0"/>
        <w:spacing w:after="0" w:line="240" w:lineRule="auto"/>
        <w:jc w:val="both"/>
        <w:rPr>
          <w:rFonts w:ascii="Times New Roman" w:hAnsi="Times New Roman"/>
        </w:rPr>
      </w:pPr>
    </w:p>
    <w:p w:rsidR="00210A1D" w:rsidRDefault="006D1F85"/>
    <w:sectPr w:rsidR="00210A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F82E23"/>
    <w:rsid w:val="003804BF"/>
    <w:rsid w:val="006D1F85"/>
    <w:rsid w:val="00787BF4"/>
    <w:rsid w:val="00F82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E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073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2787</Words>
  <Characters>15887</Characters>
  <Application>Microsoft Office Word</Application>
  <DocSecurity>0</DocSecurity>
  <Lines>132</Lines>
  <Paragraphs>37</Paragraphs>
  <ScaleCrop>false</ScaleCrop>
  <Company/>
  <LinksUpToDate>false</LinksUpToDate>
  <CharactersWithSpaces>18637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2020-03-31T08:50:00Z</dcterms:created>
  <dcterms:modified xsi:type="dcterms:W3CDTF">2020-03-31T09:53:00Z</dcterms:modified>
</cp:coreProperties>
</file>