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A6" w:rsidRDefault="00812EB4" w:rsidP="00812EB4">
      <w:pPr>
        <w:jc w:val="center"/>
        <w:rPr>
          <w:rFonts w:ascii="Times New Roman" w:hAnsi="Times New Roman" w:cs="Times New Roman"/>
          <w:b/>
          <w:sz w:val="32"/>
          <w:szCs w:val="32"/>
        </w:rPr>
      </w:pPr>
      <w:bookmarkStart w:id="0" w:name="_GoBack"/>
      <w:bookmarkEnd w:id="0"/>
      <w:r w:rsidRPr="00812EB4">
        <w:rPr>
          <w:rFonts w:ascii="Times New Roman" w:hAnsi="Times New Roman" w:cs="Times New Roman"/>
          <w:b/>
          <w:sz w:val="32"/>
          <w:szCs w:val="32"/>
        </w:rPr>
        <w:t>Milton Singer’</w:t>
      </w:r>
      <w:r>
        <w:rPr>
          <w:rFonts w:ascii="Times New Roman" w:hAnsi="Times New Roman" w:cs="Times New Roman"/>
          <w:b/>
          <w:sz w:val="32"/>
          <w:szCs w:val="32"/>
        </w:rPr>
        <w:t xml:space="preserve">s contribution </w:t>
      </w:r>
      <w:r w:rsidR="00522BEE">
        <w:rPr>
          <w:rFonts w:ascii="Times New Roman" w:hAnsi="Times New Roman" w:cs="Times New Roman"/>
          <w:b/>
          <w:sz w:val="32"/>
          <w:szCs w:val="32"/>
        </w:rPr>
        <w:t>to</w:t>
      </w:r>
      <w:r>
        <w:rPr>
          <w:rFonts w:ascii="Times New Roman" w:hAnsi="Times New Roman" w:cs="Times New Roman"/>
          <w:b/>
          <w:sz w:val="32"/>
          <w:szCs w:val="32"/>
        </w:rPr>
        <w:t xml:space="preserve"> the study of c</w:t>
      </w:r>
      <w:r w:rsidRPr="00812EB4">
        <w:rPr>
          <w:rFonts w:ascii="Times New Roman" w:hAnsi="Times New Roman" w:cs="Times New Roman"/>
          <w:b/>
          <w:sz w:val="32"/>
          <w:szCs w:val="32"/>
        </w:rPr>
        <w:t>ivilization</w:t>
      </w:r>
    </w:p>
    <w:p w:rsidR="002E5298" w:rsidRPr="002E5298" w:rsidRDefault="002E5298" w:rsidP="002E5298">
      <w:pPr>
        <w:rPr>
          <w:rFonts w:ascii="Times New Roman" w:hAnsi="Times New Roman" w:cs="Times New Roman"/>
          <w:b/>
          <w:sz w:val="24"/>
          <w:szCs w:val="24"/>
        </w:rPr>
      </w:pPr>
      <w:r w:rsidRPr="002E5298">
        <w:rPr>
          <w:rFonts w:ascii="Times New Roman" w:hAnsi="Times New Roman" w:cs="Times New Roman"/>
          <w:b/>
          <w:sz w:val="24"/>
          <w:szCs w:val="24"/>
        </w:rPr>
        <w:t xml:space="preserve">Keywords: </w:t>
      </w:r>
      <w:proofErr w:type="spellStart"/>
      <w:r w:rsidRPr="002E5298">
        <w:rPr>
          <w:rFonts w:ascii="Times New Roman" w:hAnsi="Times New Roman" w:cs="Times New Roman"/>
          <w:b/>
          <w:sz w:val="24"/>
          <w:szCs w:val="24"/>
        </w:rPr>
        <w:t>Heterogenetic</w:t>
      </w:r>
      <w:proofErr w:type="spellEnd"/>
      <w:r w:rsidRPr="002E5298">
        <w:rPr>
          <w:rFonts w:ascii="Times New Roman" w:hAnsi="Times New Roman" w:cs="Times New Roman"/>
          <w:b/>
          <w:sz w:val="24"/>
          <w:szCs w:val="24"/>
        </w:rPr>
        <w:t xml:space="preserve"> city, Sacred center, Joint family study</w:t>
      </w:r>
      <w:r>
        <w:rPr>
          <w:rFonts w:ascii="Times New Roman" w:hAnsi="Times New Roman" w:cs="Times New Roman"/>
          <w:b/>
          <w:sz w:val="24"/>
          <w:szCs w:val="24"/>
        </w:rPr>
        <w:t>.</w:t>
      </w:r>
    </w:p>
    <w:p w:rsidR="00D4362A" w:rsidRDefault="00812EB4" w:rsidP="00D4362A">
      <w:pPr>
        <w:spacing w:after="0" w:line="360" w:lineRule="auto"/>
        <w:ind w:firstLine="720"/>
        <w:jc w:val="both"/>
        <w:rPr>
          <w:rFonts w:ascii="Times New Roman" w:hAnsi="Times New Roman" w:cs="Times New Roman"/>
          <w:sz w:val="24"/>
          <w:szCs w:val="24"/>
        </w:rPr>
      </w:pPr>
      <w:r w:rsidRPr="00812EB4">
        <w:rPr>
          <w:rFonts w:ascii="Times New Roman" w:hAnsi="Times New Roman" w:cs="Times New Roman"/>
          <w:sz w:val="24"/>
          <w:szCs w:val="24"/>
        </w:rPr>
        <w:t>Milton</w:t>
      </w:r>
      <w:r>
        <w:rPr>
          <w:rFonts w:ascii="Times New Roman" w:hAnsi="Times New Roman" w:cs="Times New Roman"/>
          <w:sz w:val="24"/>
          <w:szCs w:val="24"/>
        </w:rPr>
        <w:t xml:space="preserve"> Singer is of the view that the pre-existing folk or regional culture fashioned India’s primary or indigenous civilization. He observed the </w:t>
      </w:r>
      <w:r w:rsidR="00546C9E">
        <w:rPr>
          <w:rFonts w:ascii="Times New Roman" w:hAnsi="Times New Roman" w:cs="Times New Roman"/>
          <w:sz w:val="24"/>
          <w:szCs w:val="24"/>
        </w:rPr>
        <w:t xml:space="preserve">cultural continuity between the </w:t>
      </w:r>
      <w:proofErr w:type="gramStart"/>
      <w:r w:rsidR="00546C9E">
        <w:rPr>
          <w:rFonts w:ascii="Times New Roman" w:hAnsi="Times New Roman" w:cs="Times New Roman"/>
          <w:sz w:val="24"/>
          <w:szCs w:val="24"/>
        </w:rPr>
        <w:t>Great</w:t>
      </w:r>
      <w:proofErr w:type="gramEnd"/>
      <w:r w:rsidR="00546C9E">
        <w:rPr>
          <w:rFonts w:ascii="Times New Roman" w:hAnsi="Times New Roman" w:cs="Times New Roman"/>
          <w:sz w:val="24"/>
          <w:szCs w:val="24"/>
        </w:rPr>
        <w:t xml:space="preserve"> and Little traditions as being the cause and product of sharing common cultural consciousness and the expression of similar Indian outlook and ethos. Singer observed this common consciousness and expression of similar ethos in India’s diverse regions, villages, castes, tribes, sacred books and sacred geography of sacred </w:t>
      </w:r>
      <w:proofErr w:type="spellStart"/>
      <w:r w:rsidR="00546C9E">
        <w:rPr>
          <w:rFonts w:ascii="Times New Roman" w:hAnsi="Times New Roman" w:cs="Times New Roman"/>
          <w:sz w:val="24"/>
          <w:szCs w:val="24"/>
        </w:rPr>
        <w:t>centres</w:t>
      </w:r>
      <w:proofErr w:type="spellEnd"/>
      <w:r w:rsidR="00546C9E">
        <w:rPr>
          <w:rFonts w:ascii="Times New Roman" w:hAnsi="Times New Roman" w:cs="Times New Roman"/>
          <w:sz w:val="24"/>
          <w:szCs w:val="24"/>
        </w:rPr>
        <w:t>.</w:t>
      </w:r>
      <w:r w:rsidR="00522BEE">
        <w:rPr>
          <w:rFonts w:ascii="Times New Roman" w:hAnsi="Times New Roman" w:cs="Times New Roman"/>
          <w:sz w:val="24"/>
          <w:szCs w:val="24"/>
        </w:rPr>
        <w:t xml:space="preserve"> His contribution to the study of civilization includes: (</w:t>
      </w:r>
      <w:proofErr w:type="spellStart"/>
      <w:r w:rsidR="00522BEE">
        <w:rPr>
          <w:rFonts w:ascii="Times New Roman" w:hAnsi="Times New Roman" w:cs="Times New Roman"/>
          <w:sz w:val="24"/>
          <w:szCs w:val="24"/>
        </w:rPr>
        <w:t>i</w:t>
      </w:r>
      <w:proofErr w:type="spellEnd"/>
      <w:r w:rsidR="00522BEE">
        <w:rPr>
          <w:rFonts w:ascii="Times New Roman" w:hAnsi="Times New Roman" w:cs="Times New Roman"/>
          <w:sz w:val="24"/>
          <w:szCs w:val="24"/>
        </w:rPr>
        <w:t xml:space="preserve">) his observation on how the great traditions of Hinduism work in a </w:t>
      </w:r>
      <w:proofErr w:type="spellStart"/>
      <w:r w:rsidR="00522BEE">
        <w:rPr>
          <w:rFonts w:ascii="Times New Roman" w:hAnsi="Times New Roman" w:cs="Times New Roman"/>
          <w:sz w:val="24"/>
          <w:szCs w:val="24"/>
        </w:rPr>
        <w:t>heterogenetic</w:t>
      </w:r>
      <w:proofErr w:type="spellEnd"/>
      <w:r w:rsidR="00522BEE">
        <w:rPr>
          <w:rFonts w:ascii="Times New Roman" w:hAnsi="Times New Roman" w:cs="Times New Roman"/>
          <w:sz w:val="24"/>
          <w:szCs w:val="24"/>
        </w:rPr>
        <w:t xml:space="preserve"> city; </w:t>
      </w:r>
      <w:r w:rsidR="00E145EB">
        <w:rPr>
          <w:rFonts w:ascii="Times New Roman" w:hAnsi="Times New Roman" w:cs="Times New Roman"/>
          <w:sz w:val="24"/>
          <w:szCs w:val="24"/>
        </w:rPr>
        <w:t>and (ii) his m</w:t>
      </w:r>
      <w:r w:rsidR="00522BEE">
        <w:rPr>
          <w:rFonts w:ascii="Times New Roman" w:hAnsi="Times New Roman" w:cs="Times New Roman"/>
          <w:sz w:val="24"/>
          <w:szCs w:val="24"/>
        </w:rPr>
        <w:t>ethod of studying Indian joint family system in urban and industrial setting</w:t>
      </w:r>
      <w:r w:rsidR="00E145EB">
        <w:rPr>
          <w:rFonts w:ascii="Times New Roman" w:hAnsi="Times New Roman" w:cs="Times New Roman"/>
          <w:sz w:val="24"/>
          <w:szCs w:val="24"/>
        </w:rPr>
        <w:t xml:space="preserve"> in understanding social and cultural change in Indian civilization.</w:t>
      </w:r>
    </w:p>
    <w:p w:rsidR="00E145EB" w:rsidRPr="000C092B" w:rsidRDefault="000C092B" w:rsidP="000C092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0C092B">
        <w:rPr>
          <w:rFonts w:ascii="Times New Roman" w:hAnsi="Times New Roman" w:cs="Times New Roman"/>
          <w:b/>
          <w:sz w:val="24"/>
          <w:szCs w:val="24"/>
        </w:rPr>
        <w:t xml:space="preserve">Observation on the great traditions in a </w:t>
      </w:r>
      <w:proofErr w:type="spellStart"/>
      <w:r w:rsidRPr="000C092B">
        <w:rPr>
          <w:rFonts w:ascii="Times New Roman" w:hAnsi="Times New Roman" w:cs="Times New Roman"/>
          <w:b/>
          <w:sz w:val="24"/>
          <w:szCs w:val="24"/>
        </w:rPr>
        <w:t>heterogenetic</w:t>
      </w:r>
      <w:proofErr w:type="spellEnd"/>
      <w:r w:rsidRPr="000C092B">
        <w:rPr>
          <w:rFonts w:ascii="Times New Roman" w:hAnsi="Times New Roman" w:cs="Times New Roman"/>
          <w:b/>
          <w:sz w:val="24"/>
          <w:szCs w:val="24"/>
        </w:rPr>
        <w:t xml:space="preserve"> city</w:t>
      </w:r>
    </w:p>
    <w:p w:rsidR="00546C9E" w:rsidRDefault="00546C9E" w:rsidP="00D436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tried to find out </w:t>
      </w:r>
      <w:r w:rsidRPr="008E4659">
        <w:rPr>
          <w:rFonts w:ascii="Times New Roman" w:hAnsi="Times New Roman" w:cs="Times New Roman"/>
          <w:i/>
          <w:sz w:val="24"/>
          <w:szCs w:val="24"/>
        </w:rPr>
        <w:t>how</w:t>
      </w:r>
      <w:r>
        <w:rPr>
          <w:rFonts w:ascii="Times New Roman" w:hAnsi="Times New Roman" w:cs="Times New Roman"/>
          <w:sz w:val="24"/>
          <w:szCs w:val="24"/>
        </w:rPr>
        <w:t xml:space="preserve"> the great traditions of Hinduism work in a modern </w:t>
      </w:r>
      <w:proofErr w:type="spellStart"/>
      <w:r>
        <w:rPr>
          <w:rFonts w:ascii="Times New Roman" w:hAnsi="Times New Roman" w:cs="Times New Roman"/>
          <w:sz w:val="24"/>
          <w:szCs w:val="24"/>
        </w:rPr>
        <w:t>heterogenetic</w:t>
      </w:r>
      <w:proofErr w:type="spellEnd"/>
      <w:r>
        <w:rPr>
          <w:rFonts w:ascii="Times New Roman" w:hAnsi="Times New Roman" w:cs="Times New Roman"/>
          <w:sz w:val="24"/>
          <w:szCs w:val="24"/>
        </w:rPr>
        <w:t xml:space="preserve"> city, e.g., his study on Madras city (1958, 1972). He studied this aspect through three methods:</w:t>
      </w:r>
    </w:p>
    <w:p w:rsidR="00546C9E" w:rsidRDefault="00546C9E" w:rsidP="00D436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study of its cultural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w:t>
      </w:r>
    </w:p>
    <w:p w:rsidR="00546C9E" w:rsidRDefault="00546C9E" w:rsidP="00D436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(ii). Study of its professional representatives; and</w:t>
      </w:r>
    </w:p>
    <w:p w:rsidR="008E4659" w:rsidRDefault="008E4659" w:rsidP="00D436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(iii). Study of its cultural performances including religious rites and ceremonies.</w:t>
      </w:r>
    </w:p>
    <w:p w:rsidR="00D4362A" w:rsidRDefault="00D4362A" w:rsidP="00D436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 made his study in the context with the historical continuity and territorial extensions. For him (along with Redfield), the cities performed their ‘orthogenetic’</w:t>
      </w:r>
      <w:r w:rsidR="002248C6">
        <w:rPr>
          <w:rFonts w:ascii="Times New Roman" w:hAnsi="Times New Roman" w:cs="Times New Roman"/>
          <w:sz w:val="24"/>
          <w:szCs w:val="24"/>
        </w:rPr>
        <w:t xml:space="preserve"> function of converting folk culture into its civilized dimension. These were the meeting places of various cultures and influences and also the </w:t>
      </w:r>
      <w:proofErr w:type="spellStart"/>
      <w:r w:rsidR="002248C6">
        <w:rPr>
          <w:rFonts w:ascii="Times New Roman" w:hAnsi="Times New Roman" w:cs="Times New Roman"/>
          <w:sz w:val="24"/>
          <w:szCs w:val="24"/>
        </w:rPr>
        <w:t>centres</w:t>
      </w:r>
      <w:proofErr w:type="spellEnd"/>
      <w:r w:rsidR="002248C6">
        <w:rPr>
          <w:rFonts w:ascii="Times New Roman" w:hAnsi="Times New Roman" w:cs="Times New Roman"/>
          <w:sz w:val="24"/>
          <w:szCs w:val="24"/>
        </w:rPr>
        <w:t xml:space="preserve"> for the transformation of such influences.</w:t>
      </w:r>
    </w:p>
    <w:p w:rsidR="00D4362A" w:rsidRDefault="00D4362A" w:rsidP="00D4362A">
      <w:pPr>
        <w:spacing w:after="0" w:line="360" w:lineRule="auto"/>
        <w:ind w:firstLine="720"/>
        <w:jc w:val="both"/>
        <w:rPr>
          <w:rFonts w:ascii="Times New Roman" w:hAnsi="Times New Roman" w:cs="Times New Roman"/>
          <w:sz w:val="24"/>
          <w:szCs w:val="24"/>
        </w:rPr>
      </w:pPr>
    </w:p>
    <w:p w:rsidR="008E4659" w:rsidRDefault="008E4659" w:rsidP="00D436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 his study regarding the impacts of urbanization on the traditional items of cultural performances, performers, cultural stages, media and value, he pointed out how various kinds of sacred rites are taking place at the specific sacred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e.g., in Madras city.</w:t>
      </w:r>
    </w:p>
    <w:p w:rsidR="000C092B" w:rsidRDefault="000C092B" w:rsidP="00D4362A">
      <w:pPr>
        <w:spacing w:after="0" w:line="360" w:lineRule="auto"/>
        <w:ind w:firstLine="720"/>
        <w:jc w:val="both"/>
        <w:rPr>
          <w:rFonts w:ascii="Times New Roman" w:hAnsi="Times New Roman" w:cs="Times New Roman"/>
          <w:sz w:val="24"/>
          <w:szCs w:val="24"/>
        </w:rPr>
      </w:pPr>
    </w:p>
    <w:p w:rsidR="00D4362A" w:rsidRDefault="000C092B" w:rsidP="000C0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Pr="000C092B">
        <w:rPr>
          <w:rFonts w:ascii="Times New Roman" w:hAnsi="Times New Roman" w:cs="Times New Roman"/>
          <w:b/>
          <w:sz w:val="24"/>
          <w:szCs w:val="24"/>
        </w:rPr>
        <w:t>Method of studying Indian joint family system in urban and industrial setting.</w:t>
      </w:r>
    </w:p>
    <w:p w:rsidR="00163BE7" w:rsidRDefault="00672B4B" w:rsidP="00D436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studying joint and extended family structure, Singer </w:t>
      </w:r>
      <w:r w:rsidR="002248C6">
        <w:rPr>
          <w:rFonts w:ascii="Times New Roman" w:hAnsi="Times New Roman" w:cs="Times New Roman"/>
          <w:sz w:val="24"/>
          <w:szCs w:val="24"/>
        </w:rPr>
        <w:t xml:space="preserve">(1958)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the use of family histories in understanding social and cultural change, including change in family systems. This method, known after W.H.R. Rivers as the ‘genealogical method’, has been used by the </w:t>
      </w:r>
      <w:r>
        <w:rPr>
          <w:rFonts w:ascii="Times New Roman" w:hAnsi="Times New Roman" w:cs="Times New Roman"/>
          <w:sz w:val="24"/>
          <w:szCs w:val="24"/>
        </w:rPr>
        <w:lastRenderedPageBreak/>
        <w:t xml:space="preserve">sociologists and historians and also in genetics and medicine to trace pedigree patterns in the inheritance of selected traits. </w:t>
      </w:r>
      <w:r w:rsidR="00420661">
        <w:rPr>
          <w:rFonts w:ascii="Times New Roman" w:hAnsi="Times New Roman" w:cs="Times New Roman"/>
          <w:sz w:val="24"/>
          <w:szCs w:val="24"/>
        </w:rPr>
        <w:t>F</w:t>
      </w:r>
      <w:r>
        <w:rPr>
          <w:rFonts w:ascii="Times New Roman" w:hAnsi="Times New Roman" w:cs="Times New Roman"/>
          <w:sz w:val="24"/>
          <w:szCs w:val="24"/>
        </w:rPr>
        <w:t>or</w:t>
      </w:r>
      <w:r w:rsidR="00420661">
        <w:rPr>
          <w:rFonts w:ascii="Times New Roman" w:hAnsi="Times New Roman" w:cs="Times New Roman"/>
          <w:sz w:val="24"/>
          <w:szCs w:val="24"/>
        </w:rPr>
        <w:t xml:space="preserve"> Singer, Rivers’ genealogical method, if freed from the syn</w:t>
      </w:r>
      <w:r w:rsidR="00522BEE">
        <w:rPr>
          <w:rFonts w:ascii="Times New Roman" w:hAnsi="Times New Roman" w:cs="Times New Roman"/>
          <w:sz w:val="24"/>
          <w:szCs w:val="24"/>
        </w:rPr>
        <w:t>chronic restriction, did</w:t>
      </w:r>
      <w:r w:rsidR="00420661">
        <w:rPr>
          <w:rFonts w:ascii="Times New Roman" w:hAnsi="Times New Roman" w:cs="Times New Roman"/>
          <w:sz w:val="24"/>
          <w:szCs w:val="24"/>
        </w:rPr>
        <w:t xml:space="preserve"> indeed offer a powerful means of collecting social data for the study of both structural change and structural continuity of family systems and of other kinds of social structure. He understood this method as an especially appropriate method for the study of what happens to the Indian joint family in as urban and industrial setting as in Madras city. Applying this method to study a group of outstandingly successful industria</w:t>
      </w:r>
      <w:r w:rsidR="00016F98">
        <w:rPr>
          <w:rFonts w:ascii="Times New Roman" w:hAnsi="Times New Roman" w:cs="Times New Roman"/>
          <w:sz w:val="24"/>
          <w:szCs w:val="24"/>
        </w:rPr>
        <w:t>l leaders in Madras city, Singer found that, while these have been striking changes within three generations in residential, occupational, educational and social</w:t>
      </w:r>
      <w:r w:rsidR="00163BE7">
        <w:rPr>
          <w:rFonts w:ascii="Times New Roman" w:hAnsi="Times New Roman" w:cs="Times New Roman"/>
          <w:sz w:val="24"/>
          <w:szCs w:val="24"/>
        </w:rPr>
        <w:t xml:space="preserve"> mobility, as well as in patterns of ritual observances, these changes have not transformed the traditional joint family structure into isolated nuclear families. On the contrary, the urban and industrial members of a family maintains, Singer observed, numerous ties and obligations with the members of the family who have remained in the ancestral village or town or moved elsewhere (Singer, 2001: 444).</w:t>
      </w:r>
    </w:p>
    <w:p w:rsidR="00163BE7" w:rsidRDefault="00163BE7" w:rsidP="00D4362A">
      <w:pPr>
        <w:spacing w:after="0" w:line="360" w:lineRule="auto"/>
        <w:jc w:val="both"/>
        <w:rPr>
          <w:rFonts w:ascii="Times New Roman" w:hAnsi="Times New Roman" w:cs="Times New Roman"/>
          <w:sz w:val="24"/>
          <w:szCs w:val="24"/>
        </w:rPr>
      </w:pPr>
    </w:p>
    <w:p w:rsidR="00163BE7" w:rsidRDefault="00163BE7" w:rsidP="00D436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F46030" w:rsidRDefault="00F46030" w:rsidP="00D4362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Milton Singer 1955. The Cultural Pattern of Indian civilization. </w:t>
      </w:r>
      <w:r w:rsidRPr="00AC5C37">
        <w:rPr>
          <w:rFonts w:ascii="Times New Roman" w:hAnsi="Times New Roman" w:cs="Times New Roman"/>
          <w:i/>
          <w:sz w:val="24"/>
          <w:szCs w:val="24"/>
        </w:rPr>
        <w:t>Far Easte</w:t>
      </w:r>
      <w:r w:rsidR="00AC5C37" w:rsidRPr="00AC5C37">
        <w:rPr>
          <w:rFonts w:ascii="Times New Roman" w:hAnsi="Times New Roman" w:cs="Times New Roman"/>
          <w:i/>
          <w:sz w:val="24"/>
          <w:szCs w:val="24"/>
        </w:rPr>
        <w:t>rn</w:t>
      </w:r>
      <w:r w:rsidRPr="00AC5C37">
        <w:rPr>
          <w:rFonts w:ascii="Times New Roman" w:hAnsi="Times New Roman" w:cs="Times New Roman"/>
          <w:i/>
          <w:sz w:val="24"/>
          <w:szCs w:val="24"/>
        </w:rPr>
        <w:t xml:space="preserve"> Quarterly</w:t>
      </w:r>
      <w:r>
        <w:rPr>
          <w:rFonts w:ascii="Times New Roman" w:hAnsi="Times New Roman" w:cs="Times New Roman"/>
          <w:sz w:val="24"/>
          <w:szCs w:val="24"/>
        </w:rPr>
        <w:t>, Nov. issue.</w:t>
      </w:r>
    </w:p>
    <w:p w:rsidR="00F46030" w:rsidRDefault="00F46030" w:rsidP="00D4362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Milton Singer 1957. </w:t>
      </w:r>
      <w:r w:rsidRPr="00AC5C37">
        <w:rPr>
          <w:rFonts w:ascii="Times New Roman" w:hAnsi="Times New Roman" w:cs="Times New Roman"/>
          <w:i/>
          <w:sz w:val="24"/>
          <w:szCs w:val="24"/>
        </w:rPr>
        <w:t>Introduction to the Civilization of India: Changing dimensions of Indian Society and Culture</w:t>
      </w:r>
      <w:r>
        <w:rPr>
          <w:rFonts w:ascii="Times New Roman" w:hAnsi="Times New Roman" w:cs="Times New Roman"/>
          <w:sz w:val="24"/>
          <w:szCs w:val="24"/>
        </w:rPr>
        <w:t>. Chicago: University of Chicago Press.</w:t>
      </w:r>
    </w:p>
    <w:p w:rsidR="00F46030" w:rsidRDefault="00F46030" w:rsidP="00D4362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Milton Singer 1958. </w:t>
      </w:r>
      <w:r w:rsidRPr="00AC5C37">
        <w:rPr>
          <w:rFonts w:ascii="Times New Roman" w:hAnsi="Times New Roman" w:cs="Times New Roman"/>
          <w:i/>
          <w:sz w:val="24"/>
          <w:szCs w:val="24"/>
        </w:rPr>
        <w:t>Traditional India: Structure and Change</w:t>
      </w:r>
      <w:r>
        <w:rPr>
          <w:rFonts w:ascii="Times New Roman" w:hAnsi="Times New Roman" w:cs="Times New Roman"/>
          <w:sz w:val="24"/>
          <w:szCs w:val="24"/>
        </w:rPr>
        <w:t>. Philadelphia: American Folklore Society.</w:t>
      </w:r>
    </w:p>
    <w:p w:rsidR="00F46030" w:rsidRDefault="00F46030" w:rsidP="00D4362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Milton Singer 1972. </w:t>
      </w:r>
      <w:r w:rsidRPr="00AC5C37">
        <w:rPr>
          <w:rFonts w:ascii="Times New Roman" w:hAnsi="Times New Roman" w:cs="Times New Roman"/>
          <w:i/>
          <w:sz w:val="24"/>
          <w:szCs w:val="24"/>
        </w:rPr>
        <w:t>When a Great Tradition modernizes</w:t>
      </w:r>
      <w:r>
        <w:rPr>
          <w:rFonts w:ascii="Times New Roman" w:hAnsi="Times New Roman" w:cs="Times New Roman"/>
          <w:sz w:val="24"/>
          <w:szCs w:val="24"/>
        </w:rPr>
        <w:t xml:space="preserve">. </w:t>
      </w:r>
      <w:proofErr w:type="spellStart"/>
      <w:r>
        <w:rPr>
          <w:rFonts w:ascii="Times New Roman" w:hAnsi="Times New Roman" w:cs="Times New Roman"/>
          <w:sz w:val="24"/>
          <w:szCs w:val="24"/>
        </w:rPr>
        <w:t>Praeger</w:t>
      </w:r>
      <w:proofErr w:type="spellEnd"/>
      <w:r>
        <w:rPr>
          <w:rFonts w:ascii="Times New Roman" w:hAnsi="Times New Roman" w:cs="Times New Roman"/>
          <w:sz w:val="24"/>
          <w:szCs w:val="24"/>
        </w:rPr>
        <w:t xml:space="preserve"> Publishers.</w:t>
      </w:r>
    </w:p>
    <w:p w:rsidR="00672B4B" w:rsidRPr="00163BE7" w:rsidRDefault="00163BE7" w:rsidP="00D4362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Milton Singer. 2001</w:t>
      </w:r>
      <w:r w:rsidR="002248C6">
        <w:rPr>
          <w:rFonts w:ascii="Times New Roman" w:hAnsi="Times New Roman" w:cs="Times New Roman"/>
          <w:sz w:val="24"/>
          <w:szCs w:val="24"/>
        </w:rPr>
        <w:t>[1958]</w:t>
      </w:r>
      <w:r>
        <w:rPr>
          <w:rFonts w:ascii="Times New Roman" w:hAnsi="Times New Roman" w:cs="Times New Roman"/>
          <w:sz w:val="24"/>
          <w:szCs w:val="24"/>
        </w:rPr>
        <w:t xml:space="preserve">. “The Indian Joint Family in Modern Industry’ in M. Singer and Bernard Cohn, eds., </w:t>
      </w:r>
      <w:r w:rsidRPr="00163BE7">
        <w:rPr>
          <w:rFonts w:ascii="Times New Roman" w:hAnsi="Times New Roman" w:cs="Times New Roman"/>
          <w:i/>
          <w:sz w:val="24"/>
          <w:szCs w:val="24"/>
        </w:rPr>
        <w:t>Structure and Change in Indian Society</w:t>
      </w:r>
      <w:r w:rsidR="00AC5C37">
        <w:rPr>
          <w:rFonts w:ascii="Times New Roman" w:hAnsi="Times New Roman" w:cs="Times New Roman"/>
          <w:sz w:val="24"/>
          <w:szCs w:val="24"/>
        </w:rPr>
        <w:t xml:space="preserve">. </w:t>
      </w:r>
      <w:proofErr w:type="spellStart"/>
      <w:r w:rsidR="00AC5C37">
        <w:rPr>
          <w:rFonts w:ascii="Times New Roman" w:hAnsi="Times New Roman" w:cs="Times New Roman"/>
          <w:sz w:val="24"/>
          <w:szCs w:val="24"/>
        </w:rPr>
        <w:t>Jaipur</w:t>
      </w:r>
      <w:proofErr w:type="spellEnd"/>
      <w:r w:rsidR="00AC5C37">
        <w:rPr>
          <w:rFonts w:ascii="Times New Roman" w:hAnsi="Times New Roman" w:cs="Times New Roman"/>
          <w:sz w:val="24"/>
          <w:szCs w:val="24"/>
        </w:rPr>
        <w:t>, etc.:</w:t>
      </w:r>
      <w:r>
        <w:rPr>
          <w:rFonts w:ascii="Times New Roman" w:hAnsi="Times New Roman" w:cs="Times New Roman"/>
          <w:sz w:val="24"/>
          <w:szCs w:val="24"/>
        </w:rPr>
        <w:t xml:space="preserve"> </w:t>
      </w:r>
      <w:proofErr w:type="spellStart"/>
      <w:r>
        <w:rPr>
          <w:rFonts w:ascii="Times New Roman" w:hAnsi="Times New Roman" w:cs="Times New Roman"/>
          <w:sz w:val="24"/>
          <w:szCs w:val="24"/>
        </w:rPr>
        <w:t>Rawat</w:t>
      </w:r>
      <w:proofErr w:type="spellEnd"/>
      <w:r>
        <w:rPr>
          <w:rFonts w:ascii="Times New Roman" w:hAnsi="Times New Roman" w:cs="Times New Roman"/>
          <w:sz w:val="24"/>
          <w:szCs w:val="24"/>
        </w:rPr>
        <w:t xml:space="preserve"> Publications.</w:t>
      </w:r>
    </w:p>
    <w:p w:rsidR="00672B4B" w:rsidRDefault="00672B4B" w:rsidP="00D4362A">
      <w:pPr>
        <w:spacing w:after="0" w:line="360" w:lineRule="auto"/>
        <w:ind w:firstLine="720"/>
        <w:jc w:val="both"/>
        <w:rPr>
          <w:rFonts w:ascii="Times New Roman" w:hAnsi="Times New Roman" w:cs="Times New Roman"/>
          <w:sz w:val="24"/>
          <w:szCs w:val="24"/>
        </w:rPr>
      </w:pPr>
    </w:p>
    <w:p w:rsidR="00546C9E" w:rsidRPr="00812EB4" w:rsidRDefault="00546C9E" w:rsidP="00866AF3">
      <w:pPr>
        <w:ind w:firstLine="720"/>
        <w:jc w:val="both"/>
        <w:rPr>
          <w:rFonts w:ascii="Times New Roman" w:hAnsi="Times New Roman" w:cs="Times New Roman"/>
          <w:sz w:val="24"/>
          <w:szCs w:val="24"/>
        </w:rPr>
      </w:pPr>
    </w:p>
    <w:sectPr w:rsidR="00546C9E" w:rsidRPr="00812EB4" w:rsidSect="00A907B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BA2" w:rsidRDefault="009D3BA2" w:rsidP="00AE2B3C">
      <w:pPr>
        <w:spacing w:after="0" w:line="240" w:lineRule="auto"/>
      </w:pPr>
      <w:r>
        <w:separator/>
      </w:r>
    </w:p>
  </w:endnote>
  <w:endnote w:type="continuationSeparator" w:id="1">
    <w:p w:rsidR="009D3BA2" w:rsidRDefault="009D3BA2" w:rsidP="00AE2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454"/>
      <w:docPartObj>
        <w:docPartGallery w:val="Page Numbers (Bottom of Page)"/>
        <w:docPartUnique/>
      </w:docPartObj>
    </w:sdtPr>
    <w:sdtEndPr>
      <w:rPr>
        <w:color w:val="7F7F7F" w:themeColor="background1" w:themeShade="7F"/>
        <w:spacing w:val="60"/>
      </w:rPr>
    </w:sdtEndPr>
    <w:sdtContent>
      <w:p w:rsidR="00AE2B3C" w:rsidRDefault="00A907B9">
        <w:pPr>
          <w:pStyle w:val="Footer"/>
          <w:pBdr>
            <w:top w:val="single" w:sz="4" w:space="1" w:color="D9D9D9" w:themeColor="background1" w:themeShade="D9"/>
          </w:pBdr>
          <w:rPr>
            <w:b/>
          </w:rPr>
        </w:pPr>
        <w:r w:rsidRPr="00A907B9">
          <w:fldChar w:fldCharType="begin"/>
        </w:r>
        <w:r w:rsidR="00AC112B">
          <w:instrText xml:space="preserve"> PAGE   \* MERGEFORMAT </w:instrText>
        </w:r>
        <w:r w:rsidRPr="00A907B9">
          <w:fldChar w:fldCharType="separate"/>
        </w:r>
        <w:r w:rsidR="002E5298" w:rsidRPr="002E5298">
          <w:rPr>
            <w:b/>
            <w:noProof/>
          </w:rPr>
          <w:t>1</w:t>
        </w:r>
        <w:r>
          <w:rPr>
            <w:b/>
            <w:noProof/>
          </w:rPr>
          <w:fldChar w:fldCharType="end"/>
        </w:r>
        <w:r w:rsidR="00AE2B3C">
          <w:rPr>
            <w:b/>
          </w:rPr>
          <w:t xml:space="preserve"> | </w:t>
        </w:r>
        <w:r w:rsidR="00AE2B3C">
          <w:rPr>
            <w:color w:val="7F7F7F" w:themeColor="background1" w:themeShade="7F"/>
            <w:spacing w:val="60"/>
          </w:rPr>
          <w:t>Page</w:t>
        </w:r>
      </w:p>
    </w:sdtContent>
  </w:sdt>
  <w:p w:rsidR="00AE2B3C" w:rsidRDefault="00AE2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BA2" w:rsidRDefault="009D3BA2" w:rsidP="00AE2B3C">
      <w:pPr>
        <w:spacing w:after="0" w:line="240" w:lineRule="auto"/>
      </w:pPr>
      <w:r>
        <w:separator/>
      </w:r>
    </w:p>
  </w:footnote>
  <w:footnote w:type="continuationSeparator" w:id="1">
    <w:p w:rsidR="009D3BA2" w:rsidRDefault="009D3BA2" w:rsidP="00AE2B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7D3"/>
    <w:multiLevelType w:val="hybridMultilevel"/>
    <w:tmpl w:val="4D32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12EB4"/>
    <w:rsid w:val="00016F98"/>
    <w:rsid w:val="000C092B"/>
    <w:rsid w:val="00163BE7"/>
    <w:rsid w:val="002248C6"/>
    <w:rsid w:val="002E5298"/>
    <w:rsid w:val="00420661"/>
    <w:rsid w:val="00422881"/>
    <w:rsid w:val="00522BEE"/>
    <w:rsid w:val="00546C9E"/>
    <w:rsid w:val="00672B4B"/>
    <w:rsid w:val="00812EB4"/>
    <w:rsid w:val="00866AF3"/>
    <w:rsid w:val="008E4659"/>
    <w:rsid w:val="009D3BA2"/>
    <w:rsid w:val="00A907B9"/>
    <w:rsid w:val="00AC112B"/>
    <w:rsid w:val="00AC5C37"/>
    <w:rsid w:val="00AE2B3C"/>
    <w:rsid w:val="00C340A6"/>
    <w:rsid w:val="00C57490"/>
    <w:rsid w:val="00D4362A"/>
    <w:rsid w:val="00E145EB"/>
    <w:rsid w:val="00F46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BE7"/>
    <w:pPr>
      <w:ind w:left="720"/>
      <w:contextualSpacing/>
    </w:pPr>
  </w:style>
  <w:style w:type="paragraph" w:styleId="Header">
    <w:name w:val="header"/>
    <w:basedOn w:val="Normal"/>
    <w:link w:val="HeaderChar"/>
    <w:uiPriority w:val="99"/>
    <w:semiHidden/>
    <w:unhideWhenUsed/>
    <w:rsid w:val="00AE2B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B3C"/>
  </w:style>
  <w:style w:type="paragraph" w:styleId="Footer">
    <w:name w:val="footer"/>
    <w:basedOn w:val="Normal"/>
    <w:link w:val="FooterChar"/>
    <w:uiPriority w:val="99"/>
    <w:unhideWhenUsed/>
    <w:rsid w:val="00AE2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B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D.K MIDYA</cp:lastModifiedBy>
  <cp:revision>16</cp:revision>
  <cp:lastPrinted>2013-05-09T05:50:00Z</cp:lastPrinted>
  <dcterms:created xsi:type="dcterms:W3CDTF">2013-05-09T02:13:00Z</dcterms:created>
  <dcterms:modified xsi:type="dcterms:W3CDTF">2020-03-30T05:19:00Z</dcterms:modified>
</cp:coreProperties>
</file>